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D5C7F" w14:textId="77777777" w:rsidR="00A94928" w:rsidRDefault="00A94928" w:rsidP="006E0D21">
      <w:pPr>
        <w:rPr>
          <w:b/>
          <w:caps/>
        </w:rPr>
      </w:pPr>
    </w:p>
    <w:p w14:paraId="2ED25924" w14:textId="77777777" w:rsidR="00D6134B" w:rsidRPr="008160CA" w:rsidRDefault="00D6134B" w:rsidP="00D6210E">
      <w:pPr>
        <w:jc w:val="center"/>
        <w:rPr>
          <w:b/>
          <w:caps/>
        </w:rPr>
      </w:pPr>
    </w:p>
    <w:p w14:paraId="56B28E39" w14:textId="77777777" w:rsidR="007E6610" w:rsidRPr="008160CA" w:rsidRDefault="00CD1E94" w:rsidP="00D6210E">
      <w:pPr>
        <w:jc w:val="center"/>
        <w:rPr>
          <w:b/>
          <w:caps/>
        </w:rPr>
      </w:pPr>
      <w:r>
        <w:rPr>
          <w:b/>
          <w:caps/>
        </w:rPr>
        <w:t>EXPUNERE DE MOTIVE</w:t>
      </w:r>
    </w:p>
    <w:p w14:paraId="1B06F9E0" w14:textId="77777777" w:rsidR="00D6134B" w:rsidRDefault="00D6134B" w:rsidP="00D6210E">
      <w:pPr>
        <w:jc w:val="center"/>
        <w:rPr>
          <w:b/>
        </w:rPr>
      </w:pPr>
    </w:p>
    <w:p w14:paraId="75ACBFB1" w14:textId="77777777" w:rsidR="00CB6987" w:rsidRPr="008160CA" w:rsidRDefault="00CB6987" w:rsidP="00D6210E">
      <w:pPr>
        <w:jc w:val="center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1440"/>
        <w:gridCol w:w="914"/>
        <w:gridCol w:w="1174"/>
        <w:gridCol w:w="972"/>
        <w:gridCol w:w="1080"/>
        <w:gridCol w:w="1026"/>
      </w:tblGrid>
      <w:tr w:rsidR="009E04BC" w:rsidRPr="008160CA" w14:paraId="6A927E11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7C7" w14:textId="77777777" w:rsidR="00CB6987" w:rsidRDefault="00CB6987" w:rsidP="00AB1169">
            <w:pPr>
              <w:jc w:val="center"/>
              <w:rPr>
                <w:b/>
              </w:rPr>
            </w:pPr>
          </w:p>
          <w:p w14:paraId="44C2AE82" w14:textId="77777777" w:rsidR="009E04BC" w:rsidRPr="008160CA" w:rsidRDefault="009E04BC" w:rsidP="00AB1169">
            <w:pPr>
              <w:jc w:val="center"/>
              <w:rPr>
                <w:b/>
              </w:rPr>
            </w:pPr>
            <w:r w:rsidRPr="008160CA">
              <w:rPr>
                <w:b/>
              </w:rPr>
              <w:t>Secţiunea 1</w:t>
            </w:r>
          </w:p>
          <w:p w14:paraId="7BAD9CBF" w14:textId="77777777" w:rsidR="00CE0DD6" w:rsidRDefault="009E04BC" w:rsidP="0049505B">
            <w:pPr>
              <w:spacing w:after="240" w:line="276" w:lineRule="auto"/>
              <w:jc w:val="center"/>
              <w:rPr>
                <w:b/>
              </w:rPr>
            </w:pPr>
            <w:r w:rsidRPr="008160CA">
              <w:rPr>
                <w:b/>
              </w:rPr>
              <w:t>Titlul act</w:t>
            </w:r>
            <w:r w:rsidR="00B17A67" w:rsidRPr="008160CA">
              <w:rPr>
                <w:b/>
              </w:rPr>
              <w:t>ului</w:t>
            </w:r>
            <w:r w:rsidRPr="008160CA">
              <w:rPr>
                <w:b/>
              </w:rPr>
              <w:t xml:space="preserve"> normativ</w:t>
            </w:r>
          </w:p>
          <w:p w14:paraId="4E633E54" w14:textId="77777777" w:rsidR="000337EC" w:rsidRPr="00453EBE" w:rsidRDefault="000337EC" w:rsidP="000337EC">
            <w:pPr>
              <w:jc w:val="center"/>
              <w:rPr>
                <w:b/>
              </w:rPr>
            </w:pPr>
            <w:r w:rsidRPr="00453EBE">
              <w:rPr>
                <w:b/>
              </w:rPr>
              <w:t>LEGE</w:t>
            </w:r>
          </w:p>
          <w:p w14:paraId="505AE891" w14:textId="77777777" w:rsidR="000337EC" w:rsidRDefault="000337EC" w:rsidP="000337EC">
            <w:pPr>
              <w:jc w:val="center"/>
              <w:rPr>
                <w:b/>
              </w:rPr>
            </w:pPr>
            <w:r w:rsidRPr="00453EBE">
              <w:rPr>
                <w:b/>
              </w:rPr>
              <w:t xml:space="preserve">privind </w:t>
            </w:r>
            <w:r w:rsidR="00193EE7">
              <w:rPr>
                <w:b/>
              </w:rPr>
              <w:t>pensii</w:t>
            </w:r>
            <w:r w:rsidR="002F03FD">
              <w:rPr>
                <w:b/>
              </w:rPr>
              <w:t>le</w:t>
            </w:r>
            <w:r w:rsidRPr="00453EBE">
              <w:rPr>
                <w:b/>
              </w:rPr>
              <w:t xml:space="preserve"> ocupaţionale</w:t>
            </w:r>
          </w:p>
          <w:p w14:paraId="4A98EA87" w14:textId="77777777" w:rsidR="00193EE7" w:rsidRPr="00453EBE" w:rsidRDefault="00193EE7" w:rsidP="00193EE7">
            <w:pPr>
              <w:rPr>
                <w:b/>
              </w:rPr>
            </w:pPr>
          </w:p>
          <w:p w14:paraId="676A0D70" w14:textId="77777777" w:rsidR="00D6134B" w:rsidRPr="008160CA" w:rsidRDefault="00D6134B" w:rsidP="00CD1E9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E04BC" w:rsidRPr="008160CA" w14:paraId="5EFA50DA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4019" w14:textId="77777777" w:rsidR="00E17E68" w:rsidRPr="008160CA" w:rsidRDefault="00E17E68" w:rsidP="00AB1169">
            <w:pPr>
              <w:jc w:val="center"/>
              <w:rPr>
                <w:b/>
              </w:rPr>
            </w:pPr>
          </w:p>
          <w:p w14:paraId="11D6C478" w14:textId="77777777" w:rsidR="009E04BC" w:rsidRPr="008160CA" w:rsidRDefault="009E04BC" w:rsidP="00AB1169">
            <w:pPr>
              <w:jc w:val="center"/>
              <w:rPr>
                <w:b/>
              </w:rPr>
            </w:pPr>
            <w:r w:rsidRPr="008160CA">
              <w:rPr>
                <w:b/>
              </w:rPr>
              <w:t>Secţiunea a 2-a</w:t>
            </w:r>
          </w:p>
          <w:p w14:paraId="773BEAB6" w14:textId="77777777" w:rsidR="00B32745" w:rsidRPr="008160CA" w:rsidRDefault="009E04BC" w:rsidP="00A10E71">
            <w:pPr>
              <w:jc w:val="center"/>
              <w:rPr>
                <w:b/>
              </w:rPr>
            </w:pPr>
            <w:r w:rsidRPr="008160CA">
              <w:rPr>
                <w:b/>
              </w:rPr>
              <w:t>Motivul emiterii actului normativ</w:t>
            </w:r>
          </w:p>
          <w:p w14:paraId="50A82E05" w14:textId="77777777" w:rsidR="00E17E68" w:rsidRPr="008160CA" w:rsidRDefault="00E17E68" w:rsidP="00A10E71">
            <w:pPr>
              <w:jc w:val="center"/>
              <w:rPr>
                <w:b/>
              </w:rPr>
            </w:pPr>
          </w:p>
        </w:tc>
      </w:tr>
      <w:tr w:rsidR="009E04BC" w:rsidRPr="008160CA" w14:paraId="64D6EB06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FA2" w14:textId="77777777" w:rsidR="009E04BC" w:rsidRDefault="009E04BC" w:rsidP="004F1B6D">
            <w:pPr>
              <w:numPr>
                <w:ilvl w:val="0"/>
                <w:numId w:val="10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b/>
              </w:rPr>
            </w:pPr>
            <w:r w:rsidRPr="008160CA">
              <w:rPr>
                <w:b/>
              </w:rPr>
              <w:t xml:space="preserve">Descrierea </w:t>
            </w:r>
            <w:proofErr w:type="spellStart"/>
            <w:r w:rsidRPr="008160CA">
              <w:rPr>
                <w:b/>
              </w:rPr>
              <w:t>situaţiei</w:t>
            </w:r>
            <w:proofErr w:type="spellEnd"/>
            <w:r w:rsidRPr="008160CA">
              <w:rPr>
                <w:b/>
              </w:rPr>
              <w:t xml:space="preserve"> actuale</w:t>
            </w:r>
          </w:p>
          <w:p w14:paraId="4FEABE08" w14:textId="77777777" w:rsidR="003545B0" w:rsidRDefault="003545B0" w:rsidP="003545B0">
            <w:pPr>
              <w:jc w:val="both"/>
            </w:pPr>
          </w:p>
          <w:p w14:paraId="7B890D1F" w14:textId="77777777" w:rsidR="00142266" w:rsidRDefault="00EB702F" w:rsidP="000337EC">
            <w:pPr>
              <w:jc w:val="both"/>
            </w:pPr>
            <w:r>
              <w:t>Arhitectura sistemului național de pensii din România cuprinde trei piloni, respectiv componenta de pensii publice (pilonul I)</w:t>
            </w:r>
            <w:r w:rsidR="00F2031E">
              <w:t xml:space="preserve">, </w:t>
            </w:r>
            <w:r>
              <w:t xml:space="preserve">componenta de pensii </w:t>
            </w:r>
            <w:r w:rsidR="00F2031E">
              <w:t xml:space="preserve">administrate privat </w:t>
            </w:r>
            <w:r>
              <w:t>(pilonul II)</w:t>
            </w:r>
            <w:r w:rsidR="00F2031E">
              <w:t xml:space="preserve">, precum și componenta de pensii </w:t>
            </w:r>
            <w:r w:rsidR="000337EC" w:rsidRPr="00453EBE">
              <w:t xml:space="preserve">facultative </w:t>
            </w:r>
            <w:r>
              <w:t xml:space="preserve">(pilonul III). </w:t>
            </w:r>
          </w:p>
          <w:p w14:paraId="53C964C2" w14:textId="77777777" w:rsidR="00F2031E" w:rsidRDefault="00F2031E" w:rsidP="000337EC">
            <w:pPr>
              <w:jc w:val="both"/>
            </w:pPr>
          </w:p>
          <w:p w14:paraId="702B421C" w14:textId="77777777" w:rsidR="00142266" w:rsidRDefault="00EB702F" w:rsidP="000337EC">
            <w:pPr>
              <w:jc w:val="both"/>
            </w:pPr>
            <w:r>
              <w:t>Potrivit legislație</w:t>
            </w:r>
            <w:r w:rsidR="0038578B">
              <w:t>i</w:t>
            </w:r>
            <w:r>
              <w:t xml:space="preserve"> în vigoare</w:t>
            </w:r>
            <w:r w:rsidR="000337EC" w:rsidRPr="00453EBE">
              <w:t>, sist</w:t>
            </w:r>
            <w:r>
              <w:t xml:space="preserve">emul de pensii din România, </w:t>
            </w:r>
            <w:r w:rsidR="000337EC" w:rsidRPr="00453EBE">
              <w:t xml:space="preserve">de tip </w:t>
            </w:r>
            <w:proofErr w:type="spellStart"/>
            <w:r w:rsidR="000337EC" w:rsidRPr="00453EBE">
              <w:t>multipilon</w:t>
            </w:r>
            <w:proofErr w:type="spellEnd"/>
            <w:r w:rsidR="000337EC" w:rsidRPr="00453EBE">
              <w:t xml:space="preserve">, </w:t>
            </w:r>
            <w:r>
              <w:t>este</w:t>
            </w:r>
            <w:r w:rsidR="000337EC" w:rsidRPr="00453EBE">
              <w:t xml:space="preserve"> reglementat prin</w:t>
            </w:r>
            <w:r w:rsidR="00142266">
              <w:t>:</w:t>
            </w:r>
          </w:p>
          <w:p w14:paraId="469431FE" w14:textId="77777777" w:rsidR="00142266" w:rsidRDefault="00142266" w:rsidP="000337EC">
            <w:pPr>
              <w:jc w:val="both"/>
            </w:pPr>
            <w:r w:rsidRPr="00637A40">
              <w:rPr>
                <w:b/>
              </w:rPr>
              <w:t>-</w:t>
            </w:r>
            <w:r w:rsidR="00637A40">
              <w:t xml:space="preserve"> </w:t>
            </w:r>
            <w:r w:rsidR="000337EC" w:rsidRPr="00472078">
              <w:rPr>
                <w:i/>
              </w:rPr>
              <w:t>Legea nr. 263</w:t>
            </w:r>
            <w:r w:rsidR="000337EC" w:rsidRPr="00472078">
              <w:rPr>
                <w:i/>
                <w:lang w:val="fr-FR"/>
              </w:rPr>
              <w:t>/</w:t>
            </w:r>
            <w:r w:rsidR="000337EC" w:rsidRPr="00472078">
              <w:rPr>
                <w:i/>
              </w:rPr>
              <w:t>2010 privind sistemul unitar de pensii publice, cu modificările şi completările ulterioare</w:t>
            </w:r>
            <w:r w:rsidR="000337EC" w:rsidRPr="00453EBE">
              <w:t xml:space="preserve">, garantat de stat şi bazat </w:t>
            </w:r>
            <w:r>
              <w:t>pe principiul contributivităţii;</w:t>
            </w:r>
          </w:p>
          <w:p w14:paraId="3E4EC6FF" w14:textId="77777777" w:rsidR="00142266" w:rsidRDefault="00142266" w:rsidP="000337EC">
            <w:pPr>
              <w:jc w:val="both"/>
            </w:pPr>
            <w:r>
              <w:rPr>
                <w:i/>
              </w:rPr>
              <w:t xml:space="preserve">- </w:t>
            </w:r>
            <w:r w:rsidR="000337EC" w:rsidRPr="00472078">
              <w:rPr>
                <w:i/>
              </w:rPr>
              <w:t>Legea nr. 411</w:t>
            </w:r>
            <w:r w:rsidR="000337EC" w:rsidRPr="00472078">
              <w:rPr>
                <w:i/>
                <w:lang w:val="fr-FR"/>
              </w:rPr>
              <w:t>/</w:t>
            </w:r>
            <w:r w:rsidR="000337EC" w:rsidRPr="00472078">
              <w:rPr>
                <w:i/>
              </w:rPr>
              <w:t>2004 privind fondurile de pensii administrate privat,</w:t>
            </w:r>
            <w:r w:rsidR="00F07AAD">
              <w:rPr>
                <w:i/>
              </w:rPr>
              <w:t xml:space="preserve"> republicată,</w:t>
            </w:r>
            <w:r w:rsidR="000337EC" w:rsidRPr="00472078">
              <w:rPr>
                <w:i/>
              </w:rPr>
              <w:t xml:space="preserve"> cu modificările şi completările ulterioare</w:t>
            </w:r>
            <w:r w:rsidR="0073057C">
              <w:rPr>
                <w:i/>
                <w:lang w:val="en-US"/>
              </w:rPr>
              <w:t>;</w:t>
            </w:r>
          </w:p>
          <w:p w14:paraId="6F3509CA" w14:textId="77777777" w:rsidR="000337EC" w:rsidRDefault="00142266" w:rsidP="000337EC">
            <w:pPr>
              <w:jc w:val="both"/>
              <w:rPr>
                <w:lang w:val="fr-FR"/>
              </w:rPr>
            </w:pPr>
            <w:r>
              <w:rPr>
                <w:i/>
              </w:rPr>
              <w:t xml:space="preserve">- </w:t>
            </w:r>
            <w:r w:rsidR="000337EC" w:rsidRPr="00472078">
              <w:rPr>
                <w:i/>
              </w:rPr>
              <w:t>Legea nr. 204</w:t>
            </w:r>
            <w:r w:rsidR="000337EC" w:rsidRPr="00472078">
              <w:rPr>
                <w:i/>
                <w:lang w:val="fr-FR"/>
              </w:rPr>
              <w:t xml:space="preserve">/2006 </w:t>
            </w:r>
            <w:proofErr w:type="spellStart"/>
            <w:r w:rsidR="000337EC" w:rsidRPr="00472078">
              <w:rPr>
                <w:i/>
                <w:lang w:val="fr-FR"/>
              </w:rPr>
              <w:t>privind</w:t>
            </w:r>
            <w:proofErr w:type="spellEnd"/>
            <w:r w:rsidR="000337EC" w:rsidRPr="00472078">
              <w:rPr>
                <w:i/>
                <w:lang w:val="fr-FR"/>
              </w:rPr>
              <w:t xml:space="preserve"> </w:t>
            </w:r>
            <w:proofErr w:type="spellStart"/>
            <w:r w:rsidR="000337EC" w:rsidRPr="00472078">
              <w:rPr>
                <w:i/>
                <w:lang w:val="fr-FR"/>
              </w:rPr>
              <w:t>pens</w:t>
            </w:r>
            <w:r w:rsidR="00F07AAD">
              <w:rPr>
                <w:i/>
                <w:lang w:val="fr-FR"/>
              </w:rPr>
              <w:t>i</w:t>
            </w:r>
            <w:r w:rsidR="000337EC" w:rsidRPr="00472078">
              <w:rPr>
                <w:i/>
                <w:lang w:val="fr-FR"/>
              </w:rPr>
              <w:t>ile</w:t>
            </w:r>
            <w:proofErr w:type="spellEnd"/>
            <w:r w:rsidR="000337EC" w:rsidRPr="00472078">
              <w:rPr>
                <w:i/>
                <w:lang w:val="fr-FR"/>
              </w:rPr>
              <w:t xml:space="preserve"> facultative</w:t>
            </w:r>
            <w:r w:rsidR="00472078">
              <w:rPr>
                <w:lang w:val="fr-FR"/>
              </w:rPr>
              <w:t xml:space="preserve">, </w:t>
            </w:r>
            <w:r w:rsidR="00472078" w:rsidRPr="00472078">
              <w:rPr>
                <w:i/>
              </w:rPr>
              <w:t>cu modificările şi completările ulterioare</w:t>
            </w:r>
            <w:r w:rsidR="00472078">
              <w:rPr>
                <w:i/>
              </w:rPr>
              <w:t>.</w:t>
            </w:r>
          </w:p>
          <w:p w14:paraId="60C56C76" w14:textId="77777777" w:rsidR="00EB702F" w:rsidRDefault="00EB702F" w:rsidP="000337EC">
            <w:pPr>
              <w:jc w:val="both"/>
            </w:pPr>
          </w:p>
          <w:p w14:paraId="10DEE23B" w14:textId="77777777" w:rsidR="00EB702F" w:rsidRDefault="00EB702F" w:rsidP="000337EC">
            <w:pPr>
              <w:jc w:val="both"/>
            </w:pPr>
            <w:r>
              <w:t xml:space="preserve">În calitate de stat membru al Uniunii Europene, România are </w:t>
            </w:r>
            <w:r w:rsidR="00F00007">
              <w:t>obligația</w:t>
            </w:r>
            <w:r>
              <w:t xml:space="preserve"> transpunerii directivelor UE în legislația națională.</w:t>
            </w:r>
          </w:p>
          <w:p w14:paraId="5199B278" w14:textId="77777777" w:rsidR="00F00007" w:rsidRDefault="00F00007" w:rsidP="000337EC">
            <w:pPr>
              <w:jc w:val="both"/>
            </w:pPr>
          </w:p>
          <w:p w14:paraId="3128A5A1" w14:textId="77777777" w:rsidR="00EB702F" w:rsidRDefault="00EB702F" w:rsidP="00F2031E">
            <w:pPr>
              <w:jc w:val="both"/>
            </w:pPr>
            <w:r w:rsidRPr="00453EBE">
              <w:t xml:space="preserve">Potrivit prevederilor </w:t>
            </w:r>
            <w:r>
              <w:t xml:space="preserve">art. 194 din </w:t>
            </w:r>
            <w:r w:rsidRPr="006C2561">
              <w:rPr>
                <w:i/>
              </w:rPr>
              <w:t>Legea 263/2010 privind sistemul unitar de pensii publice, cu modificările şi completările ulterioare</w:t>
            </w:r>
            <w:r w:rsidRPr="00453EBE">
              <w:t xml:space="preserve">, </w:t>
            </w:r>
            <w:r>
              <w:t>Guvernul României elaborează și înaintează Parlamentului spre adoptare, un proiect de lege privind pensiile ocupaționale.</w:t>
            </w:r>
          </w:p>
          <w:p w14:paraId="106098E9" w14:textId="1D751EBB" w:rsidR="00681500" w:rsidRPr="008160CA" w:rsidRDefault="00681500" w:rsidP="00F2031E">
            <w:pPr>
              <w:jc w:val="both"/>
            </w:pPr>
          </w:p>
        </w:tc>
      </w:tr>
      <w:tr w:rsidR="009E04BC" w:rsidRPr="008160CA" w14:paraId="73BB28B0" w14:textId="77777777" w:rsidTr="001075BD">
        <w:trPr>
          <w:trHeight w:val="4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30DB" w14:textId="77777777" w:rsidR="000B7052" w:rsidRDefault="009E04BC" w:rsidP="009D76BC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D76BC">
              <w:rPr>
                <w:b/>
              </w:rPr>
              <w:t>Schimbări preconizate</w:t>
            </w:r>
            <w:r w:rsidR="000B7052">
              <w:t xml:space="preserve"> </w:t>
            </w:r>
          </w:p>
          <w:p w14:paraId="26C8DB68" w14:textId="101DC3BA" w:rsidR="00E20760" w:rsidRPr="00E20760" w:rsidRDefault="000B7052" w:rsidP="00E20760">
            <w:pPr>
              <w:pStyle w:val="BodyText"/>
              <w:spacing w:after="0"/>
              <w:jc w:val="both"/>
              <w:rPr>
                <w:lang w:val="it-IT"/>
              </w:rPr>
            </w:pPr>
            <w:r>
              <w:t xml:space="preserve">Prezentul </w:t>
            </w:r>
            <w:r w:rsidRPr="00E20760">
              <w:rPr>
                <w:u w:val="single"/>
              </w:rPr>
              <w:t>proiect de act normativ transpune Directiva (UE) 2016/2341</w:t>
            </w:r>
            <w:r w:rsidRPr="0071713E">
              <w:t xml:space="preserve"> a Parlamentului European și a Consiliului din 14 decembrie 2016 privind activitățile și supravegherea instituțiilor pentru furnizarea de pensii ocupaționale (IORP)</w:t>
            </w:r>
            <w:r>
              <w:t xml:space="preserve"> cu termen de implementare 13 ianuarie 2019.</w:t>
            </w:r>
            <w:r w:rsidR="00E20760">
              <w:t xml:space="preserve"> S</w:t>
            </w:r>
            <w:r w:rsidR="00E20760" w:rsidRPr="00CD484A">
              <w:t>copul directivei (UE) 2016/2341, astfel cum reiese din preambul acesteia, este de a realiza „</w:t>
            </w:r>
            <w:r w:rsidR="00E20760" w:rsidRPr="00E20760">
              <w:rPr>
                <w:i/>
              </w:rPr>
              <w:t>o armonizare minimă și, prin urmare, aceasta nu ar trebui să împiedice menținerea sau introducerea de către statele membre a unor dispoziții suplimentare în vederea protejării membrilor și a beneficiarilor schemelor de pensii ocupaționale, cu condiția ca aceste dispoziții să fie consecvente cu obligațiile care revin statelor membre în temeiul dreptului Uniunii</w:t>
            </w:r>
            <w:r w:rsidR="00E20760" w:rsidRPr="00CD484A">
              <w:t>”</w:t>
            </w:r>
            <w:r w:rsidR="00E20760">
              <w:t>.</w:t>
            </w:r>
          </w:p>
          <w:p w14:paraId="7E960E4F" w14:textId="77777777" w:rsidR="00E20760" w:rsidRDefault="00E20760" w:rsidP="000B7052">
            <w:pPr>
              <w:jc w:val="both"/>
              <w:rPr>
                <w:lang w:val="fr-FR"/>
              </w:rPr>
            </w:pPr>
          </w:p>
          <w:p w14:paraId="4D03DE9A" w14:textId="77777777" w:rsidR="000337EC" w:rsidRPr="00453EBE" w:rsidRDefault="000337EC" w:rsidP="000337EC">
            <w:pPr>
              <w:jc w:val="both"/>
            </w:pPr>
            <w:r w:rsidRPr="00453EBE">
              <w:t xml:space="preserve">Prin </w:t>
            </w:r>
            <w:r w:rsidR="000B7052">
              <w:t>elaborarea cadrului</w:t>
            </w:r>
            <w:r w:rsidRPr="00453EBE">
              <w:t xml:space="preserve"> legislativ pentru </w:t>
            </w:r>
            <w:r w:rsidR="00C84FC9" w:rsidRPr="00E20760">
              <w:rPr>
                <w:u w:val="single"/>
              </w:rPr>
              <w:t>organizarea și funcționarea fondurilor de pensii</w:t>
            </w:r>
            <w:r w:rsidR="00637A40" w:rsidRPr="00E20760">
              <w:rPr>
                <w:u w:val="single"/>
              </w:rPr>
              <w:t xml:space="preserve"> </w:t>
            </w:r>
            <w:r w:rsidR="005655F5" w:rsidRPr="00E20760">
              <w:rPr>
                <w:u w:val="single"/>
              </w:rPr>
              <w:t>ocupaționale</w:t>
            </w:r>
            <w:r w:rsidRPr="00453EBE">
              <w:t xml:space="preserve"> se </w:t>
            </w:r>
            <w:r w:rsidR="00C84FC9">
              <w:t>creează premisele</w:t>
            </w:r>
            <w:r w:rsidR="00D703BB">
              <w:t xml:space="preserve"> </w:t>
            </w:r>
            <w:r w:rsidR="00C84FC9">
              <w:t>pentru obținerea</w:t>
            </w:r>
            <w:r w:rsidRPr="00453EBE">
              <w:t xml:space="preserve"> unei pensii </w:t>
            </w:r>
            <w:r w:rsidR="004E534A">
              <w:t>ocupaționale, suplimentară</w:t>
            </w:r>
            <w:r w:rsidRPr="00453EBE">
              <w:t>, distinct</w:t>
            </w:r>
            <w:r w:rsidR="00C84FC9">
              <w:t>ă</w:t>
            </w:r>
            <w:r w:rsidR="00D703BB">
              <w:t xml:space="preserve"> </w:t>
            </w:r>
            <w:r w:rsidR="005655F5" w:rsidRPr="00453EBE">
              <w:t>și</w:t>
            </w:r>
            <w:r w:rsidRPr="00453EBE">
              <w:t xml:space="preserve"> în completarea tipurilor de pensii acordate în cadrul </w:t>
            </w:r>
            <w:r w:rsidR="000B7052" w:rsidRPr="00453EBE">
              <w:t>sistem</w:t>
            </w:r>
            <w:r w:rsidR="000B7052">
              <w:t>elor</w:t>
            </w:r>
            <w:r w:rsidR="000B7052" w:rsidRPr="00453EBE">
              <w:t xml:space="preserve"> </w:t>
            </w:r>
            <w:r w:rsidRPr="00453EBE">
              <w:t>de pensii din România.</w:t>
            </w:r>
          </w:p>
          <w:p w14:paraId="287F8C5E" w14:textId="77777777" w:rsidR="003545B0" w:rsidRDefault="003545B0" w:rsidP="000337EC">
            <w:pPr>
              <w:jc w:val="both"/>
            </w:pPr>
          </w:p>
          <w:p w14:paraId="480825FE" w14:textId="4E77DD87" w:rsidR="00E20760" w:rsidRDefault="004E534A" w:rsidP="004E534A">
            <w:pPr>
              <w:pStyle w:val="BodyText"/>
              <w:spacing w:after="0"/>
              <w:jc w:val="both"/>
            </w:pPr>
            <w:r>
              <w:t xml:space="preserve">Prin </w:t>
            </w:r>
            <w:r w:rsidR="00F00007">
              <w:t xml:space="preserve">prezentul </w:t>
            </w:r>
            <w:r>
              <w:t>p</w:t>
            </w:r>
            <w:r w:rsidR="00F00007">
              <w:t>roiect</w:t>
            </w:r>
            <w:r w:rsidR="000337EC" w:rsidRPr="00453EBE">
              <w:t xml:space="preserve"> de lege </w:t>
            </w:r>
            <w:r>
              <w:t>se stabilesc elementele necesare</w:t>
            </w:r>
            <w:r w:rsidR="000337EC" w:rsidRPr="00453EBE">
              <w:t xml:space="preserve"> </w:t>
            </w:r>
            <w:proofErr w:type="spellStart"/>
            <w:r w:rsidR="000337EC" w:rsidRPr="00453EBE">
              <w:t>înfiinţării</w:t>
            </w:r>
            <w:proofErr w:type="spellEnd"/>
            <w:r w:rsidR="000337EC" w:rsidRPr="00453EBE">
              <w:t xml:space="preserve"> schemelor de pensii ocupaţionale şi ale fondurilor de pensii ocupaţionale, </w:t>
            </w:r>
            <w:r>
              <w:t>inclusiv aspectele legate de administrarea acestora.</w:t>
            </w:r>
            <w:r w:rsidR="00E20760">
              <w:t xml:space="preserve"> Prevederile acestui act normativ sunt corelate cu </w:t>
            </w:r>
            <w:r w:rsidR="00E20760" w:rsidRPr="00E20760">
              <w:t>prevederile actelor normative</w:t>
            </w:r>
            <w:r w:rsidR="00E20760">
              <w:t xml:space="preserve"> </w:t>
            </w:r>
            <w:r w:rsidR="00E20760" w:rsidRPr="00E20760">
              <w:t>cu care se află în conexiune</w:t>
            </w:r>
            <w:r w:rsidR="00E20760">
              <w:t xml:space="preserve">, conform </w:t>
            </w:r>
            <w:r w:rsidR="00E20760">
              <w:lastRenderedPageBreak/>
              <w:t xml:space="preserve">art. </w:t>
            </w:r>
            <w:r w:rsidR="00E20760" w:rsidRPr="00CD484A">
              <w:rPr>
                <w:rFonts w:cs="Arial"/>
                <w:iCs/>
              </w:rPr>
              <w:t>61 alin. (1) din Legea nr.</w:t>
            </w:r>
            <w:r w:rsidR="00E20760">
              <w:rPr>
                <w:rFonts w:cs="Arial"/>
                <w:iCs/>
              </w:rPr>
              <w:t xml:space="preserve"> </w:t>
            </w:r>
            <w:r w:rsidR="00E20760" w:rsidRPr="00CD484A">
              <w:rPr>
                <w:rFonts w:cs="Arial"/>
                <w:iCs/>
              </w:rPr>
              <w:t>24/2000</w:t>
            </w:r>
            <w:r w:rsidR="00E20760">
              <w:rPr>
                <w:rFonts w:cs="Arial"/>
                <w:iCs/>
              </w:rPr>
              <w:t xml:space="preserve"> </w:t>
            </w:r>
            <w:r w:rsidR="00E20760" w:rsidRPr="00E20760">
              <w:rPr>
                <w:rFonts w:cs="Arial"/>
                <w:iCs/>
              </w:rPr>
              <w:t>privind normele de tehnică legislativă pentru elaborarea actelor normative</w:t>
            </w:r>
            <w:r w:rsidR="00E20760">
              <w:rPr>
                <w:rFonts w:cs="Arial"/>
                <w:iCs/>
              </w:rPr>
              <w:t>, republicată, cu modificările şi completările ulterioare.</w:t>
            </w:r>
          </w:p>
          <w:p w14:paraId="2EAD287F" w14:textId="77777777" w:rsidR="00E20760" w:rsidRDefault="00E20760" w:rsidP="004E534A">
            <w:pPr>
              <w:pStyle w:val="BodyText"/>
              <w:spacing w:after="0"/>
              <w:jc w:val="both"/>
            </w:pPr>
          </w:p>
          <w:p w14:paraId="4038C47F" w14:textId="64FBE5D6" w:rsidR="00CD5D6C" w:rsidRDefault="00E20760" w:rsidP="004E534A">
            <w:pPr>
              <w:pStyle w:val="BodyText"/>
              <w:spacing w:after="0"/>
              <w:jc w:val="both"/>
            </w:pPr>
            <w:r>
              <w:t>Principalele caracteristici ale sistemului de pensii ocupaţionale:</w:t>
            </w:r>
          </w:p>
          <w:p w14:paraId="0811825A" w14:textId="40D5D071" w:rsidR="000B7052" w:rsidRDefault="00CD5D6C" w:rsidP="00E20760">
            <w:pPr>
              <w:pStyle w:val="ListParagraph"/>
              <w:numPr>
                <w:ilvl w:val="0"/>
                <w:numId w:val="42"/>
              </w:numPr>
              <w:jc w:val="both"/>
            </w:pPr>
            <w:r>
              <w:t>Componenta de pensii ocupaționale este prevăzut a fi facultativă.</w:t>
            </w:r>
            <w:r w:rsidR="004E534A">
              <w:t xml:space="preserve"> Astfel, </w:t>
            </w:r>
            <w:r w:rsidR="00F00007">
              <w:t>potrivit</w:t>
            </w:r>
            <w:r w:rsidR="000337EC" w:rsidRPr="00453EBE">
              <w:t xml:space="preserve"> proiect</w:t>
            </w:r>
            <w:r w:rsidR="00F00007">
              <w:t>ului</w:t>
            </w:r>
            <w:r w:rsidR="000B7052">
              <w:t xml:space="preserve"> de lege</w:t>
            </w:r>
            <w:r w:rsidR="000337EC" w:rsidRPr="00453EBE">
              <w:t xml:space="preserve">, </w:t>
            </w:r>
            <w:r w:rsidR="0034225F">
              <w:t>i</w:t>
            </w:r>
            <w:r w:rsidR="0034225F" w:rsidRPr="0034225F">
              <w:t xml:space="preserve">niţiativa constituirii unui fond </w:t>
            </w:r>
            <w:r w:rsidR="000B7052">
              <w:t xml:space="preserve">de pensii ocupaționale </w:t>
            </w:r>
            <w:proofErr w:type="spellStart"/>
            <w:r w:rsidR="0034225F" w:rsidRPr="0034225F">
              <w:t>aparţine</w:t>
            </w:r>
            <w:proofErr w:type="spellEnd"/>
            <w:r w:rsidR="0034225F" w:rsidRPr="0034225F">
              <w:t xml:space="preserve"> exclusiv unui administrator autorizat în </w:t>
            </w:r>
            <w:r w:rsidR="004E534A">
              <w:t>timp ce</w:t>
            </w:r>
            <w:r w:rsidR="000B7052">
              <w:t>,</w:t>
            </w:r>
            <w:r w:rsidR="004E534A">
              <w:t xml:space="preserve"> schema de pensii este stabilită de către fiecare angajator care dorește </w:t>
            </w:r>
            <w:r>
              <w:t xml:space="preserve">și are capacitatea financiară </w:t>
            </w:r>
            <w:r w:rsidR="004E534A">
              <w:t xml:space="preserve">să ofere angajaților săi astfel de beneficii. </w:t>
            </w:r>
            <w:r w:rsidR="00FA35CB">
              <w:t>La un fond</w:t>
            </w:r>
            <w:r w:rsidR="000B7052">
              <w:t xml:space="preserve"> de pensii ocupaționale</w:t>
            </w:r>
            <w:r w:rsidR="00FA35CB">
              <w:t xml:space="preserve"> pot participa </w:t>
            </w:r>
            <w:proofErr w:type="spellStart"/>
            <w:r w:rsidR="00FA35CB">
              <w:t>angajaţii</w:t>
            </w:r>
            <w:proofErr w:type="spellEnd"/>
            <w:r w:rsidR="00FA35CB">
              <w:t xml:space="preserve"> unuia sau ai mai multor angajatori. </w:t>
            </w:r>
          </w:p>
          <w:p w14:paraId="478BC2C1" w14:textId="09BB8668" w:rsidR="003F0DE8" w:rsidRDefault="003F0DE8" w:rsidP="00E20760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C6CC4">
              <w:t>Toate informaţiile privind</w:t>
            </w:r>
            <w:r w:rsidRPr="003F0DE8">
              <w:t xml:space="preserve"> schema de pensii </w:t>
            </w:r>
            <w:r w:rsidR="00FA35CB">
              <w:t xml:space="preserve">ocupaționale </w:t>
            </w:r>
            <w:r w:rsidRPr="00DC6CC4">
              <w:t xml:space="preserve">sunt furnizate de către </w:t>
            </w:r>
            <w:r w:rsidRPr="003F0DE8">
              <w:t>angajator iar to</w:t>
            </w:r>
            <w:r w:rsidRPr="00DC6CC4">
              <w:t>ate informaţiile privind</w:t>
            </w:r>
            <w:r w:rsidRPr="003F0DE8">
              <w:t xml:space="preserve"> prospectul </w:t>
            </w:r>
            <w:r w:rsidRPr="00DC6CC4">
              <w:t>sunt furnizate de către administrator</w:t>
            </w:r>
            <w:r w:rsidRPr="003F0DE8">
              <w:t>. Angajatorul reprezintă pa</w:t>
            </w:r>
            <w:r w:rsidR="00FA35CB">
              <w:t>rticipanții la fond</w:t>
            </w:r>
            <w:r w:rsidR="000B7052" w:rsidRPr="000B7052">
              <w:t xml:space="preserve"> de pensii ocupaționale</w:t>
            </w:r>
            <w:r w:rsidR="00FA35CB">
              <w:t xml:space="preserve"> în relaţia</w:t>
            </w:r>
            <w:r w:rsidRPr="003F0DE8">
              <w:t xml:space="preserve"> cu administratorul, negociază şi semnează contractul de administrare</w:t>
            </w:r>
            <w:r w:rsidRPr="00DC6CC4">
              <w:t xml:space="preserve"> cu un administrator autorizat de Autoritate. </w:t>
            </w:r>
            <w:r w:rsidRPr="003F0DE8">
              <w:t xml:space="preserve">Administratorul reprezintă fondul în raporturile cu </w:t>
            </w:r>
            <w:proofErr w:type="spellStart"/>
            <w:r w:rsidRPr="003F0DE8">
              <w:t>terţii</w:t>
            </w:r>
            <w:proofErr w:type="spellEnd"/>
            <w:r w:rsidRPr="003F0DE8">
              <w:t>, inclusiv în faţa instanţelor judecătoreşti.  Administratorul este obligat să informeze angajatorul despre activitatea desfăşurată</w:t>
            </w:r>
            <w:r w:rsidR="00785D36">
              <w:t xml:space="preserve">. </w:t>
            </w:r>
          </w:p>
          <w:p w14:paraId="509C6040" w14:textId="6A5DF513" w:rsidR="00787A6B" w:rsidRDefault="00F00007" w:rsidP="00E20760">
            <w:pPr>
              <w:pStyle w:val="ListParagraph"/>
              <w:numPr>
                <w:ilvl w:val="0"/>
                <w:numId w:val="42"/>
              </w:numPr>
              <w:jc w:val="both"/>
            </w:pPr>
            <w:r>
              <w:t>În cazul în care un angajator decide să stabilească o schemă de pensii ocupaționale, acesta are obligația să ofere schema tuturor angajaților săi și să vireze contribuții. Angajatul poate participa</w:t>
            </w:r>
            <w:r w:rsidR="000B7052">
              <w:t>,</w:t>
            </w:r>
            <w:r>
              <w:t xml:space="preserve"> dacă dorește, conform schemei. A</w:t>
            </w:r>
            <w:r w:rsidRPr="00DC6CC4">
              <w:t xml:space="preserve">ngajatorul poate stabili cuantumuri </w:t>
            </w:r>
            <w:proofErr w:type="spellStart"/>
            <w:r w:rsidRPr="00DC6CC4">
              <w:t>diferenţiate</w:t>
            </w:r>
            <w:proofErr w:type="spellEnd"/>
            <w:r w:rsidRPr="00DC6CC4">
              <w:t xml:space="preserve"> de </w:t>
            </w:r>
            <w:proofErr w:type="spellStart"/>
            <w:r w:rsidRPr="00DC6CC4">
              <w:t>contribuţie</w:t>
            </w:r>
            <w:proofErr w:type="spellEnd"/>
            <w:r w:rsidRPr="00DC6CC4">
              <w:t xml:space="preserve"> proprie pentru </w:t>
            </w:r>
            <w:proofErr w:type="spellStart"/>
            <w:r w:rsidRPr="00DC6CC4">
              <w:t>angajaţii</w:t>
            </w:r>
            <w:proofErr w:type="spellEnd"/>
            <w:r w:rsidRPr="00DC6CC4">
              <w:t xml:space="preserve"> săi pe criterii de vechime, </w:t>
            </w:r>
            <w:r w:rsidR="000B7052" w:rsidRPr="00DC6CC4">
              <w:t>funcție</w:t>
            </w:r>
            <w:r w:rsidRPr="00DC6CC4">
              <w:t xml:space="preserve"> sau drepturi salariale.</w:t>
            </w:r>
          </w:p>
          <w:p w14:paraId="25AA4543" w14:textId="77777777" w:rsidR="00F00007" w:rsidRDefault="00FA35CB" w:rsidP="00E20760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FA35CB">
              <w:t xml:space="preserve">Încheierea unor </w:t>
            </w:r>
            <w:proofErr w:type="spellStart"/>
            <w:r w:rsidRPr="00FA35CB">
              <w:t>relaţii</w:t>
            </w:r>
            <w:proofErr w:type="spellEnd"/>
            <w:r w:rsidRPr="00FA35CB">
              <w:t xml:space="preserve"> contractuale între o persoană şi un angajator nu poate fi </w:t>
            </w:r>
            <w:proofErr w:type="spellStart"/>
            <w:r w:rsidRPr="00FA35CB">
              <w:t>condiţionată</w:t>
            </w:r>
            <w:proofErr w:type="spellEnd"/>
            <w:r w:rsidRPr="00FA35CB">
              <w:t xml:space="preserve"> de obligarea persoanei respective de a contribui în nume propriu la un fond</w:t>
            </w:r>
            <w:r w:rsidR="000B7052">
              <w:t xml:space="preserve"> de pensii ocupaționale</w:t>
            </w:r>
            <w:r w:rsidRPr="00FA35CB">
              <w:t xml:space="preserve">. </w:t>
            </w:r>
          </w:p>
          <w:p w14:paraId="16574B81" w14:textId="77777777" w:rsidR="00787A6B" w:rsidRPr="00DC6CC4" w:rsidRDefault="00787A6B" w:rsidP="00E20760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453EBE">
              <w:t>Participantul la un fond de pensii ocupaționale poate fi</w:t>
            </w:r>
            <w:r>
              <w:t xml:space="preserve"> orice persoană care realizează venituri </w:t>
            </w:r>
            <w:r w:rsidR="00FA35CB">
              <w:t xml:space="preserve">din salarii sau  </w:t>
            </w:r>
            <w:r>
              <w:t>asimilate salariilor și care îndeplinește condițiile prevăzute în schema/prospectul fondului</w:t>
            </w:r>
            <w:r w:rsidR="000B7052">
              <w:t xml:space="preserve"> de pensii </w:t>
            </w:r>
            <w:proofErr w:type="spellStart"/>
            <w:r w:rsidR="000B7052">
              <w:t>ocupațiopnale</w:t>
            </w:r>
            <w:proofErr w:type="spellEnd"/>
            <w:r>
              <w:t xml:space="preserve">. </w:t>
            </w:r>
          </w:p>
          <w:p w14:paraId="45DB4452" w14:textId="08D74641" w:rsidR="00787A6B" w:rsidRDefault="00787A6B" w:rsidP="006D2D96">
            <w:pPr>
              <w:pStyle w:val="ListParagraph"/>
              <w:numPr>
                <w:ilvl w:val="0"/>
                <w:numId w:val="42"/>
              </w:numPr>
              <w:jc w:val="both"/>
            </w:pPr>
            <w:proofErr w:type="spellStart"/>
            <w:r w:rsidRPr="00DC6CC4">
              <w:t>Contribuţiile</w:t>
            </w:r>
            <w:proofErr w:type="spellEnd"/>
            <w:r w:rsidRPr="00DC6CC4">
              <w:t xml:space="preserve"> angajatorului şi ale angajatului se datorează, se colectează şi se virează de către angajator pe baza numelui, prenumelui şi a codului numeric personal al participantului.</w:t>
            </w:r>
            <w:r>
              <w:t xml:space="preserve"> Contribuțiile persoanelor care </w:t>
            </w:r>
            <w:proofErr w:type="spellStart"/>
            <w:r>
              <w:t>obţin</w:t>
            </w:r>
            <w:proofErr w:type="spellEnd"/>
            <w:r>
              <w:t xml:space="preserve"> venituri din activităţi independente sunt virate direct de către acestea </w:t>
            </w:r>
            <w:r w:rsidRPr="003E1599">
              <w:t>pe baza numelui, prenumelui şi a codului numeric personal al participantului</w:t>
            </w:r>
            <w:r>
              <w:t>.</w:t>
            </w:r>
            <w:r w:rsidRPr="00DC6CC4">
              <w:t xml:space="preserve"> Angajatorul nu poate face </w:t>
            </w:r>
            <w:proofErr w:type="spellStart"/>
            <w:r w:rsidRPr="00DC6CC4">
              <w:t>reţineri</w:t>
            </w:r>
            <w:proofErr w:type="spellEnd"/>
            <w:r w:rsidRPr="00DC6CC4">
              <w:t xml:space="preserve"> pentru </w:t>
            </w:r>
            <w:proofErr w:type="spellStart"/>
            <w:r w:rsidRPr="00DC6CC4">
              <w:t>contribuţiile</w:t>
            </w:r>
            <w:proofErr w:type="spellEnd"/>
            <w:r w:rsidRPr="00DC6CC4">
              <w:t xml:space="preserve"> angajaților la un fond</w:t>
            </w:r>
            <w:r w:rsidR="000B7052">
              <w:t xml:space="preserve"> de pensii ocupaționale</w:t>
            </w:r>
            <w:r w:rsidRPr="00DC6CC4">
              <w:t xml:space="preserve"> fără acordul scris al angajatului, consemnat în actul individual de aderare la fond</w:t>
            </w:r>
            <w:r w:rsidR="00D703BB">
              <w:t xml:space="preserve"> </w:t>
            </w:r>
            <w:r w:rsidR="00E2220E" w:rsidRPr="00E2220E">
              <w:t>sau, ulterior, într-o notificare transmisă adm</w:t>
            </w:r>
            <w:r w:rsidR="00E2220E">
              <w:t>inistratorului și angajatorului</w:t>
            </w:r>
            <w:r w:rsidRPr="00DC6CC4">
              <w:t>.</w:t>
            </w:r>
            <w:r w:rsidR="00E20760">
              <w:t xml:space="preserve"> </w:t>
            </w:r>
            <w:r w:rsidR="0073057C">
              <w:t xml:space="preserve">Prevederile aplicabile deductibilității sumelor </w:t>
            </w:r>
            <w:r>
              <w:t>reprezentând contribuțiile an</w:t>
            </w:r>
            <w:r w:rsidR="0073057C">
              <w:t>gajatorului și ale angajatului</w:t>
            </w:r>
            <w:r w:rsidR="00B54594">
              <w:t>, precum</w:t>
            </w:r>
            <w:r w:rsidR="00FA35CB">
              <w:t xml:space="preserve"> </w:t>
            </w:r>
            <w:r>
              <w:t>și plata beneficiilor se supun prevederilor</w:t>
            </w:r>
            <w:r w:rsidR="000B7052">
              <w:t xml:space="preserve"> Legii nr. 227/2015</w:t>
            </w:r>
            <w:r w:rsidR="00E20760">
              <w:t xml:space="preserve"> privind</w:t>
            </w:r>
            <w:r>
              <w:t xml:space="preserve"> </w:t>
            </w:r>
            <w:r w:rsidR="000B7052">
              <w:t>C</w:t>
            </w:r>
            <w:r>
              <w:t xml:space="preserve">odul </w:t>
            </w:r>
            <w:r w:rsidR="000B7052">
              <w:t>F</w:t>
            </w:r>
            <w:r>
              <w:t>iscal</w:t>
            </w:r>
            <w:r w:rsidR="000B7052">
              <w:t>, cu modificările și completările ulterioare</w:t>
            </w:r>
            <w:r>
              <w:t>.</w:t>
            </w:r>
          </w:p>
          <w:p w14:paraId="22232C33" w14:textId="5B08C9DB" w:rsidR="00F00007" w:rsidRDefault="00F00007" w:rsidP="00E20760">
            <w:pPr>
              <w:pStyle w:val="ListParagraph"/>
              <w:numPr>
                <w:ilvl w:val="0"/>
                <w:numId w:val="42"/>
              </w:numPr>
              <w:jc w:val="both"/>
            </w:pPr>
            <w:r>
              <w:t>R</w:t>
            </w:r>
            <w:r w:rsidR="003F0DE8">
              <w:t xml:space="preserve">esursele financiare </w:t>
            </w:r>
            <w:r w:rsidR="003F0DE8" w:rsidRPr="00FF0170">
              <w:t xml:space="preserve">ale fondului </w:t>
            </w:r>
            <w:r w:rsidR="00C84D42">
              <w:t xml:space="preserve">de pensii ocupaționale </w:t>
            </w:r>
            <w:r w:rsidRPr="00FF0170">
              <w:t>se constituie din</w:t>
            </w:r>
            <w:r w:rsidR="003F0DE8" w:rsidRPr="00FF0170">
              <w:t xml:space="preserve"> </w:t>
            </w:r>
            <w:proofErr w:type="spellStart"/>
            <w:r w:rsidR="003F0DE8" w:rsidRPr="00FF0170">
              <w:t>contribuţiile</w:t>
            </w:r>
            <w:proofErr w:type="spellEnd"/>
            <w:r w:rsidR="003F0DE8" w:rsidRPr="00FF0170">
              <w:t xml:space="preserve"> convertite în </w:t>
            </w:r>
            <w:proofErr w:type="spellStart"/>
            <w:r w:rsidR="003F0DE8" w:rsidRPr="00FF0170">
              <w:t>unităţi</w:t>
            </w:r>
            <w:proofErr w:type="spellEnd"/>
            <w:r w:rsidR="003F0DE8" w:rsidRPr="00FF0170">
              <w:t xml:space="preserve"> de fond, drepturile cuvenite moștenitorilor</w:t>
            </w:r>
            <w:r w:rsidR="0040280C">
              <w:t>,</w:t>
            </w:r>
            <w:r w:rsidR="00A13AF9" w:rsidRPr="00FF0170">
              <w:t xml:space="preserve"> la care aceștia au renunțat sau care nu au fost revendicate în termen de </w:t>
            </w:r>
            <w:r w:rsidR="00E20760">
              <w:t>10</w:t>
            </w:r>
            <w:r w:rsidR="00A13AF9" w:rsidRPr="00FF0170">
              <w:t xml:space="preserve"> ani de la data decesului participantului</w:t>
            </w:r>
            <w:r w:rsidR="003F0DE8" w:rsidRPr="00FF0170">
              <w:t xml:space="preserve">, sumele reprezentând </w:t>
            </w:r>
            <w:r w:rsidR="00A13AF9" w:rsidRPr="00FF0170">
              <w:t>plăți ale administratorului/angajatorului din resurse proprii conform obligațiilor asumate de administrator prin prospect sau de către angajator prin schema de pensii ocupaționale</w:t>
            </w:r>
            <w:r w:rsidR="00FA35CB">
              <w:t xml:space="preserve">, precum și din </w:t>
            </w:r>
            <w:r w:rsidR="00FA35CB" w:rsidRPr="00E20760">
              <w:rPr>
                <w:color w:val="000000" w:themeColor="text1"/>
              </w:rPr>
              <w:t>sumele provenite din investirea veniturilor menționate mai sus</w:t>
            </w:r>
            <w:r w:rsidR="003F0DE8" w:rsidRPr="00FF0170">
              <w:t>.</w:t>
            </w:r>
          </w:p>
          <w:p w14:paraId="14070915" w14:textId="77777777" w:rsidR="003F0DE8" w:rsidRDefault="003F0DE8" w:rsidP="00E20760">
            <w:pPr>
              <w:pStyle w:val="ListParagraph"/>
              <w:numPr>
                <w:ilvl w:val="0"/>
                <w:numId w:val="42"/>
              </w:numPr>
              <w:jc w:val="both"/>
            </w:pPr>
            <w:r>
              <w:t xml:space="preserve">Cheltuielile </w:t>
            </w:r>
            <w:r w:rsidR="00F00007">
              <w:t xml:space="preserve">suportate de fond și </w:t>
            </w:r>
            <w:r>
              <w:t xml:space="preserve">legate de </w:t>
            </w:r>
            <w:r w:rsidR="00FA35CB">
              <w:t xml:space="preserve">administrare </w:t>
            </w:r>
            <w:r w:rsidR="00F00007">
              <w:t>sunt:</w:t>
            </w:r>
            <w:r>
              <w:t xml:space="preserve"> </w:t>
            </w:r>
            <w:r w:rsidR="00FA35CB">
              <w:t xml:space="preserve">comisionul de administrare, </w:t>
            </w:r>
            <w:r>
              <w:t xml:space="preserve">comisionul de depozitare, comisioanele de </w:t>
            </w:r>
            <w:r w:rsidR="00C84D42">
              <w:t>tranzacționare</w:t>
            </w:r>
            <w:r>
              <w:t xml:space="preserve">, comisioanele bancare şi </w:t>
            </w:r>
            <w:r w:rsidR="00A13AF9" w:rsidRPr="00E20760">
              <w:rPr>
                <w:bCs/>
              </w:rPr>
              <w:t>onorariul pentru auditul situațiilor financiare ale fondului</w:t>
            </w:r>
            <w:r>
              <w:t xml:space="preserve">.  </w:t>
            </w:r>
          </w:p>
          <w:p w14:paraId="70051782" w14:textId="77777777" w:rsidR="00787A6B" w:rsidRPr="00E20760" w:rsidRDefault="00787A6B" w:rsidP="00E20760">
            <w:pPr>
              <w:pStyle w:val="ListParagraph"/>
              <w:numPr>
                <w:ilvl w:val="0"/>
                <w:numId w:val="42"/>
              </w:numPr>
              <w:jc w:val="both"/>
              <w:rPr>
                <w:bCs/>
              </w:rPr>
            </w:pPr>
            <w:r w:rsidRPr="00E20760">
              <w:rPr>
                <w:bCs/>
              </w:rPr>
              <w:t>Prin crearea mecanismelor de evidență pe conturi individuale, p</w:t>
            </w:r>
            <w:r w:rsidR="001D182E" w:rsidRPr="00E20760">
              <w:rPr>
                <w:bCs/>
              </w:rPr>
              <w:t>articipantul poate să-şi transfere valoarea activului personal de la un fond/fonduri la un alt fond</w:t>
            </w:r>
            <w:r w:rsidR="00FA35CB" w:rsidRPr="00E20760">
              <w:rPr>
                <w:bCs/>
              </w:rPr>
              <w:t xml:space="preserve"> de pensii ocupaționale sau facultative, </w:t>
            </w:r>
            <w:r w:rsidRPr="00E20760">
              <w:rPr>
                <w:bCs/>
              </w:rPr>
              <w:t>fără penalități</w:t>
            </w:r>
            <w:r w:rsidR="001D182E" w:rsidRPr="00E20760">
              <w:rPr>
                <w:bCs/>
              </w:rPr>
              <w:t xml:space="preserve">. </w:t>
            </w:r>
          </w:p>
          <w:p w14:paraId="24182EE3" w14:textId="77777777" w:rsidR="001D182E" w:rsidRDefault="001D182E" w:rsidP="00E20760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E20760">
              <w:rPr>
                <w:bCs/>
              </w:rPr>
              <w:t>De asemenea, participantul poate să-şi păstreze calitatea de participant la toate fondurile, urmând a le cumula la momentul deschiderii dreptului de pensie</w:t>
            </w:r>
            <w:r w:rsidR="00787A6B" w:rsidRPr="00E20760">
              <w:rPr>
                <w:bCs/>
              </w:rPr>
              <w:t>.</w:t>
            </w:r>
          </w:p>
          <w:p w14:paraId="6F818E7C" w14:textId="77777777" w:rsidR="00CD5D6C" w:rsidRDefault="00787A6B" w:rsidP="00E20760">
            <w:pPr>
              <w:pStyle w:val="ListParagraph"/>
              <w:numPr>
                <w:ilvl w:val="0"/>
                <w:numId w:val="42"/>
              </w:numPr>
              <w:jc w:val="both"/>
            </w:pPr>
            <w:r>
              <w:t>P</w:t>
            </w:r>
            <w:r w:rsidR="000337EC" w:rsidRPr="00453EBE">
              <w:t xml:space="preserve">rezentul proiect de lege urmăreşte garantarea unui nivel </w:t>
            </w:r>
            <w:r>
              <w:t>suplimentar</w:t>
            </w:r>
            <w:r w:rsidR="000337EC" w:rsidRPr="00453EBE">
              <w:t xml:space="preserve"> de securitate pentru viitorii pensionari, prin impunerea unor reguli de supraveghere, precum şi de gestionare eficientă a pensii</w:t>
            </w:r>
            <w:r w:rsidR="002F03FD">
              <w:t>lor</w:t>
            </w:r>
            <w:r w:rsidR="000337EC" w:rsidRPr="00453EBE">
              <w:t xml:space="preserve"> ocupaţionale. </w:t>
            </w:r>
          </w:p>
          <w:p w14:paraId="480001A8" w14:textId="77777777" w:rsidR="00CD5D6C" w:rsidRDefault="00CD5D6C" w:rsidP="00E20760">
            <w:pPr>
              <w:pStyle w:val="ListParagraph"/>
              <w:numPr>
                <w:ilvl w:val="0"/>
                <w:numId w:val="42"/>
              </w:numPr>
              <w:jc w:val="both"/>
            </w:pPr>
            <w:r>
              <w:t>Administratorul are obligații de raportare către A.S.F., precum și obligații de informare către participanți și angajatori.</w:t>
            </w:r>
          </w:p>
          <w:p w14:paraId="66B9BB7F" w14:textId="77777777" w:rsidR="00785D36" w:rsidRDefault="004E534A" w:rsidP="00E20760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453EBE">
              <w:t>Totodată, se</w:t>
            </w:r>
            <w:r w:rsidR="00787A6B">
              <w:t xml:space="preserve"> creează premisele pentru asigurarea</w:t>
            </w:r>
            <w:r w:rsidR="000A3797">
              <w:t xml:space="preserve"> </w:t>
            </w:r>
            <w:r w:rsidR="00787A6B">
              <w:t>unei surse s</w:t>
            </w:r>
            <w:r w:rsidR="00785D36">
              <w:t xml:space="preserve">uplimentare de venit din pensii și </w:t>
            </w:r>
            <w:r w:rsidR="00B41B51">
              <w:t xml:space="preserve">se </w:t>
            </w:r>
            <w:r w:rsidR="00785D36">
              <w:t>dorește</w:t>
            </w:r>
            <w:r w:rsidR="000A3797">
              <w:t xml:space="preserve"> </w:t>
            </w:r>
            <w:r w:rsidRPr="00453EBE">
              <w:t xml:space="preserve">stimularea şi cultivarea spiritului de economisire pentru </w:t>
            </w:r>
            <w:proofErr w:type="spellStart"/>
            <w:r w:rsidRPr="00453EBE">
              <w:t>bătrâneţe</w:t>
            </w:r>
            <w:proofErr w:type="spellEnd"/>
            <w:r w:rsidRPr="00453EBE">
              <w:t xml:space="preserve"> </w:t>
            </w:r>
            <w:r w:rsidR="00785D36">
              <w:t xml:space="preserve">al fiecărui cetățean. </w:t>
            </w:r>
          </w:p>
          <w:p w14:paraId="023CFCE1" w14:textId="77777777" w:rsidR="004E534A" w:rsidRPr="00453EBE" w:rsidRDefault="00785D36" w:rsidP="00E20760">
            <w:pPr>
              <w:pStyle w:val="ListParagraph"/>
              <w:numPr>
                <w:ilvl w:val="0"/>
                <w:numId w:val="42"/>
              </w:numPr>
              <w:jc w:val="both"/>
            </w:pPr>
            <w:r>
              <w:lastRenderedPageBreak/>
              <w:t>Introducerea unei noi componen</w:t>
            </w:r>
            <w:r w:rsidR="00F2031E">
              <w:t>te de pensie privată</w:t>
            </w:r>
            <w:r w:rsidR="000A3797">
              <w:t xml:space="preserve"> </w:t>
            </w:r>
            <w:r w:rsidR="004E534A" w:rsidRPr="00453EBE">
              <w:t xml:space="preserve">aduce </w:t>
            </w:r>
            <w:r>
              <w:t>beneficii</w:t>
            </w:r>
            <w:r w:rsidR="004E534A" w:rsidRPr="00453EBE">
              <w:t xml:space="preserve"> la realizarea pe termen lung a </w:t>
            </w:r>
            <w:r>
              <w:t xml:space="preserve">obiectivului </w:t>
            </w:r>
            <w:proofErr w:type="spellStart"/>
            <w:r w:rsidR="004E534A" w:rsidRPr="00453EBE">
              <w:t>sustenabilităţii</w:t>
            </w:r>
            <w:proofErr w:type="spellEnd"/>
            <w:r w:rsidR="004E534A" w:rsidRPr="00453EBE">
              <w:t xml:space="preserve"> financiare a sistemului public de pensii pr</w:t>
            </w:r>
            <w:r w:rsidR="00F2031E">
              <w:t>in scăderea presiunii exercitate</w:t>
            </w:r>
            <w:r w:rsidR="00D703BB">
              <w:t xml:space="preserve"> </w:t>
            </w:r>
            <w:r w:rsidR="004E534A" w:rsidRPr="00453EBE">
              <w:t xml:space="preserve">asupra acestuia. De asemenea, se asigură un aport de capital pe </w:t>
            </w:r>
            <w:proofErr w:type="spellStart"/>
            <w:r w:rsidR="004E534A" w:rsidRPr="00453EBE">
              <w:t>piaţa</w:t>
            </w:r>
            <w:proofErr w:type="spellEnd"/>
            <w:r w:rsidR="004E534A" w:rsidRPr="00453EBE">
              <w:t xml:space="preserve"> internă, </w:t>
            </w:r>
            <w:r>
              <w:t xml:space="preserve">prin investirea în economia reală, </w:t>
            </w:r>
            <w:r w:rsidR="004E534A" w:rsidRPr="00453EBE">
              <w:t>cu efecte pozitive asupra creşterii economice.</w:t>
            </w:r>
          </w:p>
          <w:p w14:paraId="77402C06" w14:textId="77777777" w:rsidR="00681500" w:rsidRDefault="00681500" w:rsidP="00681500">
            <w:pPr>
              <w:pStyle w:val="BodyText"/>
              <w:spacing w:after="0"/>
              <w:ind w:left="360"/>
              <w:jc w:val="both"/>
            </w:pPr>
          </w:p>
          <w:p w14:paraId="233D30BD" w14:textId="26BA0618" w:rsidR="00E20760" w:rsidRDefault="00785D36" w:rsidP="00681500">
            <w:pPr>
              <w:pStyle w:val="BodyText"/>
              <w:spacing w:after="0"/>
              <w:ind w:left="360"/>
              <w:jc w:val="both"/>
              <w:rPr>
                <w:lang w:val="it-IT"/>
              </w:rPr>
            </w:pPr>
            <w:r>
              <w:t>Atribuțiile și prerogativele legate de reglementarea, autorizarea, supravegherea și controlul activității entităților care fac obiectul acestui proiect cad în sarcina Autorității de Supraveghere Financiară (A.S.F.),</w:t>
            </w:r>
            <w:r w:rsidR="00E20760">
              <w:t xml:space="preserve"> </w:t>
            </w:r>
            <w:r w:rsidRPr="00E20760">
              <w:rPr>
                <w:lang w:val="it-IT"/>
              </w:rPr>
              <w:t>care va avea ca obiectiv protejarea intereselor participanţilor și beneficiarilor la fondurile de pensii ocupaționale.</w:t>
            </w:r>
          </w:p>
          <w:p w14:paraId="3CB7D6E0" w14:textId="1A1E9B6C" w:rsidR="00681500" w:rsidRPr="00142266" w:rsidRDefault="00681500" w:rsidP="00681500">
            <w:pPr>
              <w:pStyle w:val="BodyText"/>
              <w:spacing w:after="0"/>
              <w:ind w:left="360"/>
              <w:jc w:val="both"/>
              <w:rPr>
                <w:lang w:val="it-IT"/>
              </w:rPr>
            </w:pPr>
          </w:p>
        </w:tc>
      </w:tr>
      <w:tr w:rsidR="009E04BC" w:rsidRPr="008160CA" w14:paraId="30519EE6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D58E" w14:textId="77777777" w:rsidR="00D6134B" w:rsidRPr="00A804BD" w:rsidRDefault="009E04BC" w:rsidP="00A804BD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8160CA">
              <w:rPr>
                <w:b/>
              </w:rPr>
              <w:lastRenderedPageBreak/>
              <w:t>Alte informaţii</w:t>
            </w:r>
          </w:p>
        </w:tc>
      </w:tr>
      <w:tr w:rsidR="009E04BC" w:rsidRPr="008160CA" w14:paraId="461BE7BB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B033" w14:textId="77777777" w:rsidR="00E74E57" w:rsidRDefault="00E74E57" w:rsidP="00AB1169">
            <w:pPr>
              <w:jc w:val="center"/>
              <w:rPr>
                <w:b/>
              </w:rPr>
            </w:pPr>
          </w:p>
          <w:p w14:paraId="13F97BC8" w14:textId="77777777" w:rsidR="009E04BC" w:rsidRPr="008160CA" w:rsidRDefault="009E04BC" w:rsidP="00AB1169">
            <w:pPr>
              <w:jc w:val="center"/>
              <w:rPr>
                <w:b/>
              </w:rPr>
            </w:pPr>
            <w:r w:rsidRPr="008160CA">
              <w:rPr>
                <w:b/>
              </w:rPr>
              <w:t>Secţiunea a 3-a</w:t>
            </w:r>
          </w:p>
          <w:p w14:paraId="650E66AB" w14:textId="77777777" w:rsidR="00B32745" w:rsidRDefault="009E04BC" w:rsidP="00A10E71">
            <w:pPr>
              <w:jc w:val="center"/>
              <w:rPr>
                <w:b/>
              </w:rPr>
            </w:pPr>
            <w:r w:rsidRPr="008160CA">
              <w:rPr>
                <w:b/>
              </w:rPr>
              <w:t>Impactul socio-economic al proiectului de act normativ</w:t>
            </w:r>
          </w:p>
          <w:p w14:paraId="7485A51B" w14:textId="77777777" w:rsidR="00E74E57" w:rsidRPr="008160CA" w:rsidRDefault="00E74E57" w:rsidP="00A10E71">
            <w:pPr>
              <w:jc w:val="center"/>
              <w:rPr>
                <w:b/>
              </w:rPr>
            </w:pPr>
          </w:p>
        </w:tc>
      </w:tr>
      <w:tr w:rsidR="009E04BC" w:rsidRPr="008160CA" w14:paraId="0579F4F8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D291" w14:textId="77777777" w:rsidR="009E04BC" w:rsidRPr="008160CA" w:rsidRDefault="009E04BC" w:rsidP="00AB1169">
            <w:pPr>
              <w:jc w:val="both"/>
              <w:rPr>
                <w:b/>
                <w:bCs/>
              </w:rPr>
            </w:pPr>
            <w:r w:rsidRPr="008160CA">
              <w:rPr>
                <w:b/>
                <w:bCs/>
              </w:rPr>
              <w:t>1. Impact macro-economic</w:t>
            </w:r>
          </w:p>
          <w:p w14:paraId="09BBD228" w14:textId="6BAFC404" w:rsidR="00E672D6" w:rsidRPr="008160CA" w:rsidRDefault="003529FD" w:rsidP="006E4C3C">
            <w:pPr>
              <w:spacing w:after="120"/>
              <w:jc w:val="both"/>
            </w:pPr>
            <w:r w:rsidRPr="008160CA">
              <w:t>Proiectul de act normativ nu se refer</w:t>
            </w:r>
            <w:r w:rsidR="006E4C3C">
              <w:t>ă</w:t>
            </w:r>
            <w:r w:rsidRPr="008160CA">
              <w:t xml:space="preserve"> la acest subiect</w:t>
            </w:r>
          </w:p>
        </w:tc>
      </w:tr>
      <w:tr w:rsidR="00E67A66" w:rsidRPr="008160CA" w14:paraId="56114494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768E" w14:textId="77777777" w:rsidR="00E67A66" w:rsidRPr="008160CA" w:rsidRDefault="00E67A66" w:rsidP="00E67A66">
            <w:pPr>
              <w:spacing w:after="120"/>
              <w:jc w:val="both"/>
              <w:rPr>
                <w:b/>
              </w:rPr>
            </w:pPr>
            <w:r w:rsidRPr="008160CA">
              <w:rPr>
                <w:b/>
                <w:bCs/>
              </w:rPr>
              <w:t>1</w:t>
            </w:r>
            <w:r w:rsidRPr="008160CA">
              <w:rPr>
                <w:b/>
                <w:bCs/>
                <w:vertAlign w:val="superscript"/>
              </w:rPr>
              <w:t xml:space="preserve">1 </w:t>
            </w:r>
            <w:r w:rsidRPr="008160CA">
              <w:rPr>
                <w:b/>
              </w:rPr>
              <w:t xml:space="preserve">Impactul asupra mediului </w:t>
            </w:r>
            <w:proofErr w:type="spellStart"/>
            <w:r w:rsidRPr="008160CA">
              <w:rPr>
                <w:b/>
              </w:rPr>
              <w:t>concurenţial</w:t>
            </w:r>
            <w:proofErr w:type="spellEnd"/>
            <w:r w:rsidRPr="008160CA">
              <w:rPr>
                <w:b/>
              </w:rPr>
              <w:t xml:space="preserve"> şi domeniul ajutoarelor de stat</w:t>
            </w:r>
          </w:p>
          <w:p w14:paraId="434C02B9" w14:textId="51E7FCAA" w:rsidR="00E67A66" w:rsidRPr="008160CA" w:rsidRDefault="00E67A66" w:rsidP="006E4C3C">
            <w:pPr>
              <w:jc w:val="both"/>
              <w:rPr>
                <w:b/>
                <w:bCs/>
              </w:rPr>
            </w:pPr>
            <w:r w:rsidRPr="008160CA">
              <w:t>Proiectul de act normativ nu se refer</w:t>
            </w:r>
            <w:r w:rsidR="006E4C3C">
              <w:t>ă</w:t>
            </w:r>
            <w:r w:rsidRPr="008160CA">
              <w:t xml:space="preserve"> la acest subiect.</w:t>
            </w:r>
          </w:p>
        </w:tc>
      </w:tr>
      <w:tr w:rsidR="009E04BC" w:rsidRPr="008160CA" w14:paraId="34F4F8CD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5A4" w14:textId="77777777" w:rsidR="009E04BC" w:rsidRPr="008160CA" w:rsidRDefault="009E04BC" w:rsidP="00AB1169">
            <w:pPr>
              <w:jc w:val="both"/>
              <w:rPr>
                <w:b/>
                <w:bCs/>
              </w:rPr>
            </w:pPr>
            <w:r w:rsidRPr="008160CA">
              <w:rPr>
                <w:b/>
                <w:bCs/>
              </w:rPr>
              <w:t>2. Impact asupra mediului de afaceri</w:t>
            </w:r>
          </w:p>
          <w:p w14:paraId="3A2B29A7" w14:textId="7D6D8DB3" w:rsidR="002E3843" w:rsidRDefault="003529FD" w:rsidP="004D7950">
            <w:pPr>
              <w:jc w:val="both"/>
            </w:pPr>
            <w:r w:rsidRPr="008160CA">
              <w:t>Proiectul de act normativ nu se refer</w:t>
            </w:r>
            <w:r w:rsidR="006E4C3C">
              <w:t>ă</w:t>
            </w:r>
            <w:r w:rsidRPr="008160CA">
              <w:t xml:space="preserve"> la acest subiect</w:t>
            </w:r>
            <w:r w:rsidR="0089331D">
              <w:t>.</w:t>
            </w:r>
          </w:p>
          <w:p w14:paraId="24E9B5ED" w14:textId="77777777" w:rsidR="00E74E57" w:rsidRPr="008160CA" w:rsidRDefault="00E74E57" w:rsidP="004D7950">
            <w:pPr>
              <w:jc w:val="both"/>
            </w:pPr>
          </w:p>
        </w:tc>
      </w:tr>
      <w:tr w:rsidR="008D43AA" w:rsidRPr="008160CA" w14:paraId="65307CF6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1510" w14:textId="77777777" w:rsidR="008D43AA" w:rsidRDefault="008D43AA" w:rsidP="008D43AA">
            <w:pPr>
              <w:jc w:val="both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6212A">
              <w:rPr>
                <w:b/>
              </w:rPr>
              <w:t>Impactul asupra sarcinilor administrative</w:t>
            </w:r>
          </w:p>
          <w:p w14:paraId="7EAD0BB1" w14:textId="77802438" w:rsidR="006E4C3C" w:rsidRDefault="006E4C3C" w:rsidP="006E4C3C">
            <w:pPr>
              <w:jc w:val="both"/>
            </w:pPr>
            <w:r w:rsidRPr="008160CA">
              <w:t>Proiectul de act normativ nu se refer</w:t>
            </w:r>
            <w:r>
              <w:t>ă</w:t>
            </w:r>
            <w:r w:rsidRPr="008160CA">
              <w:t xml:space="preserve"> la acest subiect</w:t>
            </w:r>
            <w:r>
              <w:t>.</w:t>
            </w:r>
          </w:p>
          <w:p w14:paraId="34F990B0" w14:textId="07472C74" w:rsidR="006E4C3C" w:rsidRPr="008D43AA" w:rsidRDefault="006E4C3C" w:rsidP="008D43AA">
            <w:pPr>
              <w:jc w:val="both"/>
              <w:rPr>
                <w:b/>
                <w:bCs/>
              </w:rPr>
            </w:pPr>
          </w:p>
        </w:tc>
      </w:tr>
      <w:tr w:rsidR="008D43AA" w:rsidRPr="008160CA" w14:paraId="2418E9D2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219" w14:textId="77777777" w:rsidR="008D43AA" w:rsidRDefault="008D43AA" w:rsidP="008D43AA">
            <w:pPr>
              <w:jc w:val="both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16212A">
              <w:rPr>
                <w:b/>
              </w:rPr>
              <w:t>Impactul asupra întreprinderilor mici şi mijlocii</w:t>
            </w:r>
          </w:p>
          <w:p w14:paraId="3BEC2273" w14:textId="064DB40C" w:rsidR="006E4C3C" w:rsidRDefault="006E4C3C" w:rsidP="006E4C3C">
            <w:pPr>
              <w:jc w:val="both"/>
            </w:pPr>
            <w:r w:rsidRPr="008160CA">
              <w:t>Proiectul de act normativ nu se refer</w:t>
            </w:r>
            <w:r>
              <w:t>ă</w:t>
            </w:r>
            <w:r w:rsidRPr="008160CA">
              <w:t xml:space="preserve"> la acest subiect</w:t>
            </w:r>
            <w:r>
              <w:t>.</w:t>
            </w:r>
          </w:p>
          <w:p w14:paraId="1036DF15" w14:textId="1243BD96" w:rsidR="006E4C3C" w:rsidRDefault="006E4C3C" w:rsidP="008D43AA">
            <w:pPr>
              <w:jc w:val="both"/>
              <w:rPr>
                <w:b/>
                <w:bCs/>
              </w:rPr>
            </w:pPr>
          </w:p>
        </w:tc>
      </w:tr>
      <w:tr w:rsidR="009E04BC" w:rsidRPr="008160CA" w14:paraId="006CF53D" w14:textId="77777777" w:rsidTr="000337EC">
        <w:trPr>
          <w:trHeight w:val="114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D1D0" w14:textId="77777777" w:rsidR="009E04BC" w:rsidRDefault="008D43AA" w:rsidP="008D43AA">
            <w:pPr>
              <w:tabs>
                <w:tab w:val="left" w:pos="281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9E04BC" w:rsidRPr="008160CA">
              <w:rPr>
                <w:b/>
                <w:bCs/>
              </w:rPr>
              <w:t>Impact</w:t>
            </w:r>
            <w:r>
              <w:rPr>
                <w:b/>
                <w:bCs/>
              </w:rPr>
              <w:t>ul</w:t>
            </w:r>
            <w:r w:rsidR="009E04BC" w:rsidRPr="008160CA">
              <w:rPr>
                <w:b/>
                <w:bCs/>
              </w:rPr>
              <w:t xml:space="preserve"> social</w:t>
            </w:r>
          </w:p>
          <w:p w14:paraId="1B53FF11" w14:textId="77777777" w:rsidR="001F1917" w:rsidRPr="00E94A50" w:rsidRDefault="0089331D" w:rsidP="0089331D">
            <w:pPr>
              <w:ind w:left="360"/>
              <w:jc w:val="both"/>
              <w:rPr>
                <w:bCs/>
              </w:rPr>
            </w:pPr>
            <w:r>
              <w:t xml:space="preserve">Creează o sursă suplimentară de venit din pensie care contribuie la creșterea nivelului de trai al pensionarilor și la reducerea presiunii asupra bugetului de pensii publice.  </w:t>
            </w:r>
          </w:p>
        </w:tc>
      </w:tr>
      <w:tr w:rsidR="009E04BC" w:rsidRPr="008160CA" w14:paraId="3EF2DEC3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244" w14:textId="0EDDEBDD" w:rsidR="009E04BC" w:rsidRPr="008160CA" w:rsidRDefault="008F02BF" w:rsidP="00AB116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9E04BC" w:rsidRPr="008160CA">
              <w:rPr>
                <w:b/>
              </w:rPr>
              <w:t>. Impact asupra mediului</w:t>
            </w:r>
          </w:p>
          <w:p w14:paraId="407761E2" w14:textId="77777777" w:rsidR="00E74E57" w:rsidRPr="008160CA" w:rsidRDefault="009B0483" w:rsidP="00A812E0">
            <w:pPr>
              <w:autoSpaceDE w:val="0"/>
              <w:autoSpaceDN w:val="0"/>
              <w:adjustRightInd w:val="0"/>
              <w:jc w:val="both"/>
            </w:pPr>
            <w:r w:rsidRPr="008160CA">
              <w:t>Actul normativ nu se referă la acest subiect.</w:t>
            </w:r>
          </w:p>
        </w:tc>
      </w:tr>
      <w:tr w:rsidR="009E04BC" w:rsidRPr="008160CA" w14:paraId="14D15B77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982" w14:textId="16E749D7" w:rsidR="00423C5A" w:rsidRPr="008160CA" w:rsidRDefault="008F02BF" w:rsidP="00AB11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E04BC" w:rsidRPr="008160CA">
              <w:rPr>
                <w:b/>
                <w:bCs/>
              </w:rPr>
              <w:t>. Alte</w:t>
            </w:r>
            <w:r w:rsidR="00423C5A" w:rsidRPr="008160CA">
              <w:rPr>
                <w:b/>
                <w:bCs/>
              </w:rPr>
              <w:t xml:space="preserve"> informaţii</w:t>
            </w:r>
          </w:p>
        </w:tc>
      </w:tr>
      <w:tr w:rsidR="009E04BC" w:rsidRPr="008160CA" w14:paraId="1A2599A2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393B" w14:textId="77777777" w:rsidR="009E04BC" w:rsidRPr="008160CA" w:rsidRDefault="009E04BC" w:rsidP="00AB1169">
            <w:pPr>
              <w:jc w:val="center"/>
              <w:rPr>
                <w:b/>
              </w:rPr>
            </w:pPr>
            <w:r w:rsidRPr="008160CA">
              <w:rPr>
                <w:b/>
              </w:rPr>
              <w:t>Secţiunea a 4-a</w:t>
            </w:r>
          </w:p>
          <w:p w14:paraId="06BA57D1" w14:textId="77777777" w:rsidR="009E04BC" w:rsidRPr="008160CA" w:rsidRDefault="009E04BC" w:rsidP="00AB1169">
            <w:pPr>
              <w:jc w:val="center"/>
              <w:rPr>
                <w:b/>
              </w:rPr>
            </w:pPr>
            <w:r w:rsidRPr="008160CA">
              <w:rPr>
                <w:b/>
              </w:rPr>
              <w:t>Impactul financiar asupra bugetului general consolidat,</w:t>
            </w:r>
          </w:p>
          <w:p w14:paraId="35C79610" w14:textId="77777777" w:rsidR="003A297F" w:rsidRPr="008160CA" w:rsidRDefault="009E04BC" w:rsidP="00AB1169">
            <w:pPr>
              <w:jc w:val="center"/>
              <w:rPr>
                <w:b/>
              </w:rPr>
            </w:pPr>
            <w:r w:rsidRPr="008160CA">
              <w:rPr>
                <w:b/>
              </w:rPr>
              <w:t xml:space="preserve">atât pe termen scurt, pentru anul curent, cât şi pe termen lung </w:t>
            </w:r>
          </w:p>
          <w:p w14:paraId="2EE173D6" w14:textId="4B644A8F" w:rsidR="00D6134B" w:rsidRPr="008160CA" w:rsidRDefault="009E04BC" w:rsidP="00A42955">
            <w:pPr>
              <w:jc w:val="center"/>
              <w:rPr>
                <w:b/>
              </w:rPr>
            </w:pPr>
            <w:r w:rsidRPr="008160CA">
              <w:rPr>
                <w:b/>
              </w:rPr>
              <w:t>(pe 5 ani)</w:t>
            </w:r>
          </w:p>
        </w:tc>
      </w:tr>
      <w:tr w:rsidR="009E04BC" w:rsidRPr="008160CA" w14:paraId="66D90745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9ADE" w14:textId="77777777" w:rsidR="009E04BC" w:rsidRPr="008160CA" w:rsidRDefault="009E04BC" w:rsidP="00AB1169">
            <w:pPr>
              <w:jc w:val="right"/>
            </w:pPr>
            <w:r w:rsidRPr="008160CA">
              <w:t>- în mii lei (RON) -</w:t>
            </w:r>
          </w:p>
        </w:tc>
      </w:tr>
      <w:tr w:rsidR="009E04BC" w:rsidRPr="008160CA" w14:paraId="253FDF3D" w14:textId="77777777" w:rsidTr="00E67A6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CFE" w14:textId="77777777" w:rsidR="009E04BC" w:rsidRPr="008160CA" w:rsidRDefault="009E04BC" w:rsidP="00AB1169">
            <w:pPr>
              <w:jc w:val="center"/>
            </w:pPr>
            <w:r w:rsidRPr="008160CA">
              <w:t>Indicatori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778" w14:textId="77777777" w:rsidR="009E04BC" w:rsidRPr="008160CA" w:rsidRDefault="009E04BC" w:rsidP="00AB1169">
            <w:pPr>
              <w:jc w:val="center"/>
            </w:pPr>
            <w:r w:rsidRPr="008160CA">
              <w:t>Anul curent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AD1A" w14:textId="77777777" w:rsidR="009E04BC" w:rsidRPr="008160CA" w:rsidRDefault="009E04BC" w:rsidP="00AB1169">
            <w:pPr>
              <w:jc w:val="center"/>
            </w:pPr>
            <w:r w:rsidRPr="008160CA">
              <w:t>Următorii patru ani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55D" w14:textId="77777777" w:rsidR="009E04BC" w:rsidRPr="008160CA" w:rsidRDefault="009E04BC" w:rsidP="00AB1169">
            <w:pPr>
              <w:jc w:val="center"/>
            </w:pPr>
            <w:r w:rsidRPr="008160CA">
              <w:t xml:space="preserve">Media pe </w:t>
            </w:r>
            <w:r w:rsidR="00E72D88" w:rsidRPr="008160CA">
              <w:t>patru</w:t>
            </w:r>
            <w:r w:rsidRPr="008160CA">
              <w:t xml:space="preserve"> ani </w:t>
            </w:r>
          </w:p>
        </w:tc>
      </w:tr>
      <w:tr w:rsidR="009E04BC" w:rsidRPr="008160CA" w14:paraId="353E9BE0" w14:textId="77777777" w:rsidTr="00E67A6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175" w14:textId="77777777" w:rsidR="009E04BC" w:rsidRPr="008160CA" w:rsidRDefault="009E04BC" w:rsidP="00AB1169">
            <w:pPr>
              <w:jc w:val="center"/>
            </w:pPr>
            <w:r w:rsidRPr="008160CA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51D" w14:textId="77777777" w:rsidR="009E04BC" w:rsidRPr="008160CA" w:rsidRDefault="009E04BC" w:rsidP="00AB1169">
            <w:pPr>
              <w:jc w:val="center"/>
            </w:pPr>
            <w:r w:rsidRPr="008160CA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31E7" w14:textId="77777777" w:rsidR="009E04BC" w:rsidRPr="008160CA" w:rsidRDefault="009E04BC" w:rsidP="00AB1169">
            <w:pPr>
              <w:jc w:val="center"/>
            </w:pPr>
            <w:r w:rsidRPr="008160CA"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B3C" w14:textId="77777777" w:rsidR="009E04BC" w:rsidRPr="008160CA" w:rsidRDefault="009E04BC" w:rsidP="00AB1169">
            <w:pPr>
              <w:jc w:val="center"/>
            </w:pPr>
            <w:r w:rsidRPr="008160CA"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F16C" w14:textId="77777777" w:rsidR="009E04BC" w:rsidRPr="008160CA" w:rsidRDefault="009E04BC" w:rsidP="00AB1169">
            <w:pPr>
              <w:jc w:val="center"/>
            </w:pPr>
            <w:r w:rsidRPr="008160CA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A58" w14:textId="77777777" w:rsidR="009E04BC" w:rsidRPr="008160CA" w:rsidRDefault="009E04BC" w:rsidP="00AB1169">
            <w:pPr>
              <w:jc w:val="center"/>
            </w:pPr>
            <w:r w:rsidRPr="008160CA"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9FA" w14:textId="77777777" w:rsidR="009E04BC" w:rsidRPr="008160CA" w:rsidRDefault="009E04BC" w:rsidP="00AB1169">
            <w:pPr>
              <w:jc w:val="center"/>
            </w:pPr>
            <w:r w:rsidRPr="008160CA">
              <w:t>7</w:t>
            </w:r>
          </w:p>
        </w:tc>
      </w:tr>
      <w:tr w:rsidR="009E04BC" w:rsidRPr="008160CA" w14:paraId="6FF05B4C" w14:textId="77777777" w:rsidTr="00E67A6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A430" w14:textId="77777777" w:rsidR="009E04BC" w:rsidRPr="008160CA" w:rsidRDefault="009E04BC" w:rsidP="00E67A66">
            <w:pPr>
              <w:jc w:val="both"/>
            </w:pPr>
            <w:r w:rsidRPr="008160CA">
              <w:t>1. Modif</w:t>
            </w:r>
            <w:r w:rsidR="00B8333E" w:rsidRPr="008160CA">
              <w:t>icări ale veniturilor bugetare, în plus/</w:t>
            </w:r>
            <w:r w:rsidRPr="008160CA">
              <w:t>minus, din care:</w:t>
            </w:r>
          </w:p>
          <w:p w14:paraId="071D87AE" w14:textId="77777777" w:rsidR="009E04BC" w:rsidRPr="008160CA" w:rsidRDefault="009E04BC" w:rsidP="00E67A66">
            <w:pPr>
              <w:jc w:val="both"/>
            </w:pPr>
            <w:r w:rsidRPr="008160CA">
              <w:t>a) buget de stat, din acesta:</w:t>
            </w:r>
          </w:p>
          <w:p w14:paraId="12EAC135" w14:textId="77777777" w:rsidR="009E04BC" w:rsidRPr="008160CA" w:rsidRDefault="009E04BC" w:rsidP="00AB1169">
            <w:pPr>
              <w:numPr>
                <w:ilvl w:val="0"/>
                <w:numId w:val="2"/>
              </w:numPr>
              <w:jc w:val="both"/>
            </w:pPr>
            <w:r w:rsidRPr="008160CA">
              <w:t>impozit pe profit</w:t>
            </w:r>
          </w:p>
          <w:p w14:paraId="5302BB0F" w14:textId="77777777" w:rsidR="009E04BC" w:rsidRPr="008160CA" w:rsidRDefault="009E04BC" w:rsidP="00AB1169">
            <w:pPr>
              <w:numPr>
                <w:ilvl w:val="0"/>
                <w:numId w:val="2"/>
              </w:numPr>
              <w:jc w:val="both"/>
            </w:pPr>
            <w:r w:rsidRPr="008160CA">
              <w:t>impozit pe venit</w:t>
            </w:r>
          </w:p>
          <w:p w14:paraId="670FE76D" w14:textId="77777777" w:rsidR="009E04BC" w:rsidRPr="008160CA" w:rsidRDefault="009E04BC" w:rsidP="00AB1169">
            <w:pPr>
              <w:jc w:val="both"/>
            </w:pPr>
            <w:r w:rsidRPr="008160CA">
              <w:t>b) bugete locale</w:t>
            </w:r>
          </w:p>
          <w:p w14:paraId="682E3A34" w14:textId="77777777" w:rsidR="009E04BC" w:rsidRPr="008160CA" w:rsidRDefault="009E04BC" w:rsidP="00AB1169">
            <w:pPr>
              <w:numPr>
                <w:ilvl w:val="0"/>
                <w:numId w:val="3"/>
              </w:numPr>
              <w:jc w:val="both"/>
            </w:pPr>
            <w:r w:rsidRPr="008160CA">
              <w:t>impozit pe profit</w:t>
            </w:r>
          </w:p>
          <w:p w14:paraId="507BD586" w14:textId="77777777" w:rsidR="009E04BC" w:rsidRPr="008160CA" w:rsidRDefault="009E04BC" w:rsidP="00AB1169">
            <w:pPr>
              <w:jc w:val="both"/>
            </w:pPr>
            <w:r w:rsidRPr="008160CA">
              <w:t>c) bugetul asigurărilor sociale de stat:</w:t>
            </w:r>
          </w:p>
          <w:p w14:paraId="39BB6074" w14:textId="77777777" w:rsidR="009E04BC" w:rsidRPr="008160CA" w:rsidRDefault="009E04BC" w:rsidP="00AB1169">
            <w:pPr>
              <w:numPr>
                <w:ilvl w:val="0"/>
                <w:numId w:val="4"/>
              </w:numPr>
              <w:jc w:val="both"/>
            </w:pPr>
            <w:proofErr w:type="spellStart"/>
            <w:r w:rsidRPr="008160CA">
              <w:t>contribuţii</w:t>
            </w:r>
            <w:proofErr w:type="spellEnd"/>
            <w:r w:rsidRPr="008160CA">
              <w:t xml:space="preserve"> de asigurări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15C2" w14:textId="77777777" w:rsidR="009E04BC" w:rsidRPr="008160CA" w:rsidRDefault="009E04BC" w:rsidP="00AB1169"/>
          <w:p w14:paraId="3AFFA897" w14:textId="77777777" w:rsidR="009E04BC" w:rsidRPr="008160CA" w:rsidRDefault="009E04BC" w:rsidP="00AB1169"/>
          <w:p w14:paraId="7CF37F05" w14:textId="77777777" w:rsidR="009E04BC" w:rsidRPr="008160CA" w:rsidRDefault="009E04BC" w:rsidP="00AB1169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DEAD" w14:textId="77777777" w:rsidR="00B8333E" w:rsidRPr="008160CA" w:rsidRDefault="00B8333E" w:rsidP="00B8333E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5011" w14:textId="77777777" w:rsidR="00B8333E" w:rsidRPr="008160CA" w:rsidRDefault="00B8333E" w:rsidP="00B8333E">
            <w:pPr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5F02" w14:textId="77777777" w:rsidR="00B8333E" w:rsidRPr="008160CA" w:rsidRDefault="00B8333E" w:rsidP="00B8333E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D0D4" w14:textId="77777777" w:rsidR="00B8333E" w:rsidRPr="008160CA" w:rsidRDefault="00B8333E" w:rsidP="00B8333E">
            <w:pPr>
              <w:jc w:val="right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DA9" w14:textId="77777777" w:rsidR="00B8333E" w:rsidRPr="008160CA" w:rsidRDefault="00B8333E" w:rsidP="00B8333E">
            <w:pPr>
              <w:jc w:val="right"/>
            </w:pPr>
          </w:p>
        </w:tc>
      </w:tr>
      <w:tr w:rsidR="00B8333E" w:rsidRPr="008160CA" w14:paraId="5E1784E8" w14:textId="77777777" w:rsidTr="00A42955">
        <w:trPr>
          <w:trHeight w:val="2842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6792" w14:textId="7A2F0960" w:rsidR="00B8333E" w:rsidRPr="008160CA" w:rsidRDefault="00B8333E" w:rsidP="00AB1169">
            <w:pPr>
              <w:jc w:val="both"/>
            </w:pPr>
            <w:r w:rsidRPr="008160CA">
              <w:rPr>
                <w:bCs/>
              </w:rPr>
              <w:lastRenderedPageBreak/>
              <w:t xml:space="preserve">2. </w:t>
            </w:r>
            <w:r w:rsidRPr="008160CA">
              <w:t>Modific</w:t>
            </w:r>
            <w:r w:rsidR="00225493" w:rsidRPr="008160CA">
              <w:t>ări ale cheltuielilor bugetare,</w:t>
            </w:r>
            <w:r w:rsidRPr="008160CA">
              <w:t xml:space="preserve"> în </w:t>
            </w:r>
            <w:r w:rsidR="00225493" w:rsidRPr="008160CA">
              <w:t>plus</w:t>
            </w:r>
            <w:r w:rsidR="007C2C4B">
              <w:t>/minus</w:t>
            </w:r>
            <w:r w:rsidRPr="008160CA">
              <w:t>, din care:</w:t>
            </w:r>
          </w:p>
          <w:p w14:paraId="4BF13AB5" w14:textId="77777777" w:rsidR="00B8333E" w:rsidRPr="008160CA" w:rsidRDefault="00B8333E" w:rsidP="00AB1169">
            <w:pPr>
              <w:jc w:val="both"/>
            </w:pPr>
            <w:r w:rsidRPr="008160CA">
              <w:t>a) buget de stat, din acesta:</w:t>
            </w:r>
          </w:p>
          <w:p w14:paraId="00661689" w14:textId="77777777" w:rsidR="00B8333E" w:rsidRPr="008160CA" w:rsidRDefault="00B8333E" w:rsidP="00AB1169">
            <w:pPr>
              <w:numPr>
                <w:ilvl w:val="0"/>
                <w:numId w:val="5"/>
              </w:numPr>
              <w:jc w:val="both"/>
            </w:pPr>
            <w:r w:rsidRPr="008160CA">
              <w:t>cheltuieli de personal</w:t>
            </w:r>
          </w:p>
          <w:p w14:paraId="677B4502" w14:textId="77777777" w:rsidR="00B8333E" w:rsidRPr="008160CA" w:rsidRDefault="00B8333E" w:rsidP="00AB1169">
            <w:pPr>
              <w:numPr>
                <w:ilvl w:val="0"/>
                <w:numId w:val="5"/>
              </w:numPr>
              <w:jc w:val="both"/>
            </w:pPr>
            <w:r w:rsidRPr="008160CA">
              <w:t>bunuri şi servicii</w:t>
            </w:r>
          </w:p>
          <w:p w14:paraId="21080190" w14:textId="77777777" w:rsidR="00B8333E" w:rsidRPr="008160CA" w:rsidRDefault="00B8333E" w:rsidP="00AB1169">
            <w:pPr>
              <w:jc w:val="both"/>
            </w:pPr>
            <w:r w:rsidRPr="008160CA">
              <w:t>b) bugete locale:</w:t>
            </w:r>
          </w:p>
          <w:p w14:paraId="4B30A8FC" w14:textId="77777777" w:rsidR="00B8333E" w:rsidRPr="008160CA" w:rsidRDefault="00B8333E" w:rsidP="00AB1169">
            <w:pPr>
              <w:numPr>
                <w:ilvl w:val="0"/>
                <w:numId w:val="6"/>
              </w:numPr>
              <w:jc w:val="both"/>
            </w:pPr>
            <w:r w:rsidRPr="008160CA">
              <w:t>cheltuieli de personal</w:t>
            </w:r>
          </w:p>
          <w:p w14:paraId="24CFA3D0" w14:textId="77777777" w:rsidR="00B8333E" w:rsidRPr="008160CA" w:rsidRDefault="00B8333E" w:rsidP="00AB1169">
            <w:pPr>
              <w:numPr>
                <w:ilvl w:val="0"/>
                <w:numId w:val="6"/>
              </w:numPr>
              <w:jc w:val="both"/>
            </w:pPr>
            <w:r w:rsidRPr="008160CA">
              <w:t>bunuri şi servicii</w:t>
            </w:r>
          </w:p>
          <w:p w14:paraId="520DCEE6" w14:textId="77777777" w:rsidR="00B8333E" w:rsidRPr="008160CA" w:rsidRDefault="00B8333E" w:rsidP="00AB1169">
            <w:pPr>
              <w:jc w:val="both"/>
            </w:pPr>
            <w:r w:rsidRPr="008160CA">
              <w:t>c) bugetul asigurărilor sociale de stat:</w:t>
            </w:r>
          </w:p>
          <w:p w14:paraId="76C73A46" w14:textId="77777777" w:rsidR="00B8333E" w:rsidRPr="008160CA" w:rsidRDefault="00B8333E" w:rsidP="00AB1169">
            <w:pPr>
              <w:numPr>
                <w:ilvl w:val="0"/>
                <w:numId w:val="7"/>
              </w:numPr>
              <w:jc w:val="both"/>
            </w:pPr>
            <w:r w:rsidRPr="008160CA">
              <w:t>cheltuieli de personal</w:t>
            </w:r>
          </w:p>
          <w:p w14:paraId="0AF348C6" w14:textId="5537C2FA" w:rsidR="00B8333E" w:rsidRPr="008160CA" w:rsidRDefault="00B8333E" w:rsidP="00A42955">
            <w:pPr>
              <w:numPr>
                <w:ilvl w:val="0"/>
                <w:numId w:val="7"/>
              </w:numPr>
              <w:jc w:val="both"/>
            </w:pPr>
            <w:r w:rsidRPr="008160CA">
              <w:t>bunuri şi servicii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B9B6A" w14:textId="77777777" w:rsidR="00B8333E" w:rsidRPr="008160CA" w:rsidRDefault="00B8333E" w:rsidP="00AB1169"/>
          <w:p w14:paraId="33C5EFED" w14:textId="77777777" w:rsidR="00B8333E" w:rsidRPr="008160CA" w:rsidRDefault="00B8333E" w:rsidP="00AB1169"/>
          <w:p w14:paraId="4B921656" w14:textId="77777777" w:rsidR="00B8333E" w:rsidRPr="008160CA" w:rsidRDefault="00B8333E" w:rsidP="00AB1169"/>
          <w:p w14:paraId="3E6FC6C5" w14:textId="77777777" w:rsidR="00613945" w:rsidRPr="008160CA" w:rsidRDefault="00613945" w:rsidP="00AB1169"/>
          <w:p w14:paraId="61295220" w14:textId="77777777" w:rsidR="00613945" w:rsidRPr="008160CA" w:rsidRDefault="00613945" w:rsidP="00AB1169"/>
          <w:p w14:paraId="0940784F" w14:textId="77777777" w:rsidR="00B8333E" w:rsidRPr="008160CA" w:rsidRDefault="00B8333E" w:rsidP="00AB1169"/>
          <w:p w14:paraId="09542AA5" w14:textId="77777777" w:rsidR="00B8333E" w:rsidRPr="008160CA" w:rsidRDefault="00B8333E" w:rsidP="00AB1169">
            <w:pPr>
              <w:rPr>
                <w:b/>
              </w:rPr>
            </w:pPr>
          </w:p>
          <w:p w14:paraId="7CF4BB67" w14:textId="77777777" w:rsidR="00631171" w:rsidRPr="008160CA" w:rsidRDefault="00631171" w:rsidP="00AB1169">
            <w:pPr>
              <w:rPr>
                <w:b/>
              </w:rPr>
            </w:pPr>
          </w:p>
          <w:p w14:paraId="53C658DA" w14:textId="77777777" w:rsidR="00631171" w:rsidRPr="008160CA" w:rsidRDefault="00631171" w:rsidP="00AB1169">
            <w:pPr>
              <w:rPr>
                <w:b/>
              </w:rPr>
            </w:pPr>
          </w:p>
          <w:p w14:paraId="7B4B758A" w14:textId="77777777" w:rsidR="00870D03" w:rsidRPr="008160CA" w:rsidRDefault="00870D03" w:rsidP="00AB1169">
            <w:pPr>
              <w:rPr>
                <w:b/>
              </w:rPr>
            </w:pPr>
          </w:p>
          <w:p w14:paraId="18E920E0" w14:textId="77777777" w:rsidR="00613945" w:rsidRPr="008160CA" w:rsidRDefault="00613945" w:rsidP="00AB1169">
            <w:pPr>
              <w:rPr>
                <w:b/>
              </w:rPr>
            </w:pPr>
          </w:p>
          <w:p w14:paraId="429F0106" w14:textId="77777777" w:rsidR="00A47C27" w:rsidRPr="008160CA" w:rsidRDefault="00A47C27" w:rsidP="001D69C8">
            <w:pPr>
              <w:ind w:left="-65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7203D" w14:textId="77777777" w:rsidR="00B8333E" w:rsidRPr="008160CA" w:rsidRDefault="00B8333E" w:rsidP="00B8333E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B9CB4ED" w14:textId="77777777" w:rsidR="00870D03" w:rsidRPr="008160CA" w:rsidRDefault="00870D03" w:rsidP="00B8333E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5D5D018" w14:textId="77777777" w:rsidR="00870D03" w:rsidRPr="008160CA" w:rsidRDefault="00870D03" w:rsidP="00B8333E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69D2D6B" w14:textId="77777777" w:rsidR="00613945" w:rsidRPr="008160CA" w:rsidRDefault="00613945" w:rsidP="00B8333E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6E42FB8" w14:textId="77777777" w:rsidR="00613945" w:rsidRPr="008160CA" w:rsidRDefault="00613945" w:rsidP="00B8333E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B079B7C" w14:textId="77777777" w:rsidR="00870D03" w:rsidRPr="008160CA" w:rsidRDefault="00870D03" w:rsidP="00B8333E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DE49E6A" w14:textId="77777777" w:rsidR="00870D03" w:rsidRPr="008160CA" w:rsidRDefault="00870D03" w:rsidP="00B8333E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69E3575" w14:textId="77777777" w:rsidR="00E51B74" w:rsidRPr="008160CA" w:rsidRDefault="00E51B74" w:rsidP="00B8333E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E758107" w14:textId="77777777" w:rsidR="00870D03" w:rsidRPr="008160CA" w:rsidRDefault="00870D03" w:rsidP="00B8333E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CE3B3E0" w14:textId="77777777" w:rsidR="00870D03" w:rsidRPr="008160CA" w:rsidRDefault="00870D03" w:rsidP="00B8333E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678530B" w14:textId="77777777" w:rsidR="00870D03" w:rsidRPr="008160CA" w:rsidRDefault="00870D03" w:rsidP="00B8333E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116AF74" w14:textId="77777777" w:rsidR="00613945" w:rsidRPr="008160CA" w:rsidRDefault="00613945" w:rsidP="00B8333E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E55C28A" w14:textId="77777777" w:rsidR="00870D03" w:rsidRPr="008160CA" w:rsidRDefault="00870D03" w:rsidP="00B8333E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51A53" w14:textId="77777777" w:rsidR="00B8333E" w:rsidRPr="008160CA" w:rsidRDefault="00B8333E" w:rsidP="00B8333E">
            <w:pPr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FB51A" w14:textId="77777777" w:rsidR="00B8333E" w:rsidRPr="008160CA" w:rsidRDefault="00B8333E" w:rsidP="00B8333E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35CD8" w14:textId="77777777" w:rsidR="00B8333E" w:rsidRPr="008160CA" w:rsidRDefault="00B8333E" w:rsidP="00B8333E">
            <w:pPr>
              <w:jc w:val="right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9F5D" w14:textId="77777777" w:rsidR="00B8333E" w:rsidRPr="008160CA" w:rsidRDefault="00B8333E" w:rsidP="00B8333E">
            <w:pPr>
              <w:jc w:val="right"/>
            </w:pPr>
          </w:p>
        </w:tc>
      </w:tr>
      <w:tr w:rsidR="00B8333E" w:rsidRPr="008160CA" w14:paraId="2A936D6A" w14:textId="77777777" w:rsidTr="00E67A6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51E" w14:textId="77777777" w:rsidR="00B8333E" w:rsidRPr="008160CA" w:rsidRDefault="00B8333E" w:rsidP="00AB1169">
            <w:pPr>
              <w:jc w:val="both"/>
            </w:pPr>
            <w:r w:rsidRPr="008160CA">
              <w:rPr>
                <w:bCs/>
              </w:rPr>
              <w:t xml:space="preserve">3. </w:t>
            </w:r>
            <w:r w:rsidRPr="008160CA">
              <w:t>Impact financiar, plus/minus, din care:</w:t>
            </w:r>
          </w:p>
          <w:p w14:paraId="462F7BC3" w14:textId="77777777" w:rsidR="00B8333E" w:rsidRPr="008160CA" w:rsidRDefault="00B8333E" w:rsidP="00AB1169">
            <w:pPr>
              <w:jc w:val="both"/>
            </w:pPr>
            <w:r w:rsidRPr="008160CA">
              <w:t>a)buget de stat</w:t>
            </w:r>
          </w:p>
          <w:p w14:paraId="26ABB5D8" w14:textId="77777777" w:rsidR="00B8333E" w:rsidRPr="008160CA" w:rsidRDefault="00B8333E" w:rsidP="00AB1169">
            <w:pPr>
              <w:rPr>
                <w:bCs/>
              </w:rPr>
            </w:pPr>
            <w:r w:rsidRPr="008160CA">
              <w:t>b) bugete locale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651" w14:textId="77777777" w:rsidR="00B8333E" w:rsidRPr="008160CA" w:rsidRDefault="00B8333E" w:rsidP="00AB1169"/>
          <w:p w14:paraId="5809B9C4" w14:textId="77777777" w:rsidR="00B8333E" w:rsidRPr="008160CA" w:rsidRDefault="00B8333E" w:rsidP="00AB1169"/>
          <w:p w14:paraId="082873F7" w14:textId="77777777" w:rsidR="00B8333E" w:rsidRPr="008160CA" w:rsidRDefault="00B8333E" w:rsidP="00E72D88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8374" w14:textId="77777777" w:rsidR="00B8333E" w:rsidRPr="008160CA" w:rsidRDefault="00B8333E" w:rsidP="00B8333E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FDF" w14:textId="77777777" w:rsidR="00B8333E" w:rsidRPr="008160CA" w:rsidRDefault="00B8333E" w:rsidP="00B8333E">
            <w:pPr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9D5" w14:textId="77777777" w:rsidR="00B8333E" w:rsidRPr="008160CA" w:rsidRDefault="00B8333E" w:rsidP="00B8333E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8E7" w14:textId="77777777" w:rsidR="00B8333E" w:rsidRPr="008160CA" w:rsidRDefault="00B8333E" w:rsidP="00B8333E">
            <w:pPr>
              <w:jc w:val="right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EAC" w14:textId="77777777" w:rsidR="00B8333E" w:rsidRPr="008160CA" w:rsidRDefault="00B8333E" w:rsidP="00B8333E">
            <w:pPr>
              <w:jc w:val="right"/>
            </w:pPr>
          </w:p>
        </w:tc>
      </w:tr>
      <w:tr w:rsidR="009E04BC" w:rsidRPr="008160CA" w14:paraId="5DD17BFD" w14:textId="77777777" w:rsidTr="00E67A6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66F" w14:textId="77777777" w:rsidR="009E04BC" w:rsidRPr="008160CA" w:rsidRDefault="009E04BC" w:rsidP="00AB1169">
            <w:pPr>
              <w:rPr>
                <w:bCs/>
              </w:rPr>
            </w:pPr>
            <w:r w:rsidRPr="008160CA">
              <w:rPr>
                <w:bCs/>
              </w:rPr>
              <w:t>4.</w:t>
            </w:r>
            <w:r w:rsidRPr="008160CA">
              <w:t xml:space="preserve"> Propuneri pentru acoperirea creşterii cheltuielilor bugetare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2BD" w14:textId="77777777" w:rsidR="009E04BC" w:rsidRPr="008160CA" w:rsidRDefault="009E04BC" w:rsidP="00AB1169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496" w14:textId="77777777" w:rsidR="009E04BC" w:rsidRPr="008160CA" w:rsidRDefault="009E04BC" w:rsidP="00AB1169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5DB" w14:textId="77777777" w:rsidR="009E04BC" w:rsidRPr="008160CA" w:rsidRDefault="009E04BC" w:rsidP="00AB1169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CAD1" w14:textId="77777777" w:rsidR="009E04BC" w:rsidRPr="008160CA" w:rsidRDefault="009E04BC" w:rsidP="00AB116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238" w14:textId="77777777" w:rsidR="009E04BC" w:rsidRPr="008160CA" w:rsidRDefault="009E04BC" w:rsidP="00AB1169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692" w14:textId="77777777" w:rsidR="009E04BC" w:rsidRPr="008160CA" w:rsidRDefault="009E04BC" w:rsidP="00AB1169"/>
        </w:tc>
      </w:tr>
      <w:tr w:rsidR="009E04BC" w:rsidRPr="008160CA" w14:paraId="311E4CB4" w14:textId="77777777" w:rsidTr="00E67A6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A7" w14:textId="77777777" w:rsidR="009E04BC" w:rsidRPr="008160CA" w:rsidRDefault="009E04BC" w:rsidP="00AB1169">
            <w:pPr>
              <w:jc w:val="both"/>
            </w:pPr>
            <w:r w:rsidRPr="008160CA">
              <w:t>5. Propuneri pentru a compensa reducerea veniturilor bugetare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D58" w14:textId="77777777" w:rsidR="009E04BC" w:rsidRPr="008160CA" w:rsidRDefault="009E04BC" w:rsidP="00AB1169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D1F" w14:textId="77777777" w:rsidR="009E04BC" w:rsidRPr="008160CA" w:rsidRDefault="009E04BC" w:rsidP="00AB1169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1EC" w14:textId="77777777" w:rsidR="009E04BC" w:rsidRPr="008160CA" w:rsidRDefault="009E04BC" w:rsidP="00AB1169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566" w14:textId="77777777" w:rsidR="009E04BC" w:rsidRPr="008160CA" w:rsidRDefault="009E04BC" w:rsidP="00AB116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BA7" w14:textId="77777777" w:rsidR="009E04BC" w:rsidRPr="008160CA" w:rsidRDefault="009E04BC" w:rsidP="00AB1169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A817" w14:textId="77777777" w:rsidR="009E04BC" w:rsidRPr="008160CA" w:rsidRDefault="009E04BC" w:rsidP="00AB1169"/>
        </w:tc>
      </w:tr>
      <w:tr w:rsidR="00870D03" w:rsidRPr="008160CA" w14:paraId="2665E87E" w14:textId="77777777" w:rsidTr="00E67A66">
        <w:trPr>
          <w:trHeight w:val="841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3512" w14:textId="39FA15C6" w:rsidR="002543C7" w:rsidRPr="008160CA" w:rsidRDefault="00870D03" w:rsidP="00547AED">
            <w:r w:rsidRPr="008160CA">
              <w:t>6. Calcule detaliate privind fundamentarea modificărilor veniturilor şi/sau cheltuielilor bugetare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9C5F" w14:textId="77777777" w:rsidR="00613945" w:rsidRPr="008160CA" w:rsidRDefault="00613945" w:rsidP="008804F6">
            <w:pPr>
              <w:jc w:val="both"/>
            </w:pPr>
          </w:p>
        </w:tc>
      </w:tr>
      <w:tr w:rsidR="00E67A66" w:rsidRPr="008160CA" w14:paraId="24D27A0E" w14:textId="77777777" w:rsidTr="00E67A6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D9F" w14:textId="77777777" w:rsidR="00A804BD" w:rsidRPr="008160CA" w:rsidRDefault="00E67A66" w:rsidP="00E94A50">
            <w:pPr>
              <w:spacing w:line="360" w:lineRule="auto"/>
              <w:jc w:val="both"/>
            </w:pPr>
            <w:r w:rsidRPr="008160CA">
              <w:rPr>
                <w:b/>
              </w:rPr>
              <w:t>Alte informaţii</w:t>
            </w:r>
          </w:p>
        </w:tc>
      </w:tr>
      <w:tr w:rsidR="00613945" w:rsidRPr="008160CA" w14:paraId="1DB8B0EA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4E4" w14:textId="77777777" w:rsidR="00613945" w:rsidRPr="008160CA" w:rsidRDefault="00613945" w:rsidP="00547AED">
            <w:pPr>
              <w:jc w:val="center"/>
              <w:rPr>
                <w:b/>
              </w:rPr>
            </w:pPr>
            <w:r w:rsidRPr="008160CA">
              <w:rPr>
                <w:b/>
              </w:rPr>
              <w:t>Secţiunea a 5-a</w:t>
            </w:r>
          </w:p>
          <w:p w14:paraId="044D1F5C" w14:textId="43E81854" w:rsidR="00E17E68" w:rsidRPr="008160CA" w:rsidRDefault="00613945" w:rsidP="00A42955">
            <w:pPr>
              <w:jc w:val="center"/>
              <w:rPr>
                <w:b/>
              </w:rPr>
            </w:pPr>
            <w:r w:rsidRPr="008160CA">
              <w:rPr>
                <w:b/>
              </w:rPr>
              <w:t>Efectele proiectului de act normativ asupra legislaţiei în vigoare</w:t>
            </w:r>
          </w:p>
        </w:tc>
      </w:tr>
      <w:tr w:rsidR="00613945" w:rsidRPr="008160CA" w14:paraId="52C23FA5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C617" w14:textId="77777777" w:rsidR="00CD24E0" w:rsidRDefault="00613945" w:rsidP="00547AED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160C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1. Măsuri normative necesare pentru aplicarea prevederilor proiectului de act normativ: </w:t>
            </w:r>
          </w:p>
          <w:p w14:paraId="15274C54" w14:textId="77777777" w:rsidR="003529FD" w:rsidRDefault="00613945" w:rsidP="00547AED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160C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a) acte normative în vigoare ce vor fi modificate sau abrogate, ca urmare a intrării în vigoare a proiectului de act normativ;</w:t>
            </w:r>
          </w:p>
          <w:p w14:paraId="1FA8028B" w14:textId="77777777" w:rsidR="006E0D21" w:rsidRDefault="00E67A66" w:rsidP="00547AED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160C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b) acte normative ce urmează a fi elaborate în vederea implementării noilor </w:t>
            </w:r>
            <w:proofErr w:type="spellStart"/>
            <w:r w:rsidRPr="008160C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dispoziţii</w:t>
            </w:r>
            <w:proofErr w:type="spellEnd"/>
            <w:r w:rsidR="00E27F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  <w:p w14:paraId="0B7641AD" w14:textId="77777777" w:rsidR="00CD24E0" w:rsidRPr="00CE0DD6" w:rsidRDefault="008F02BF" w:rsidP="009969C8">
            <w:pPr>
              <w:autoSpaceDE w:val="0"/>
              <w:autoSpaceDN w:val="0"/>
              <w:adjustRightInd w:val="0"/>
              <w:jc w:val="both"/>
              <w:rPr>
                <w:color w:val="FF00FF"/>
              </w:rPr>
            </w:pPr>
            <w:r w:rsidRPr="006E4C3C">
              <w:rPr>
                <w:color w:val="000000" w:themeColor="text1"/>
              </w:rPr>
              <w:t>Nu este cazul</w:t>
            </w:r>
          </w:p>
        </w:tc>
      </w:tr>
      <w:tr w:rsidR="008F02BF" w:rsidRPr="008160CA" w14:paraId="0987FC83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86D2" w14:textId="77777777" w:rsidR="008F02BF" w:rsidRPr="006E4C3C" w:rsidRDefault="008F02BF" w:rsidP="004F262A">
            <w:pPr>
              <w:pStyle w:val="HTMLPreformatte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6E4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  <w:r w:rsidRPr="006E4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ro-RO"/>
              </w:rPr>
              <w:t>1</w:t>
            </w:r>
            <w:r w:rsidR="004F262A" w:rsidRPr="006E4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Compatibilitatea proiectului de act normativ cu </w:t>
            </w:r>
            <w:proofErr w:type="spellStart"/>
            <w:r w:rsidR="004F262A" w:rsidRPr="006E4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legislaţia</w:t>
            </w:r>
            <w:proofErr w:type="spellEnd"/>
            <w:r w:rsidR="004F262A" w:rsidRPr="006E4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în domeniul </w:t>
            </w:r>
            <w:proofErr w:type="spellStart"/>
            <w:r w:rsidR="004F262A" w:rsidRPr="006E4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achiziţiilor</w:t>
            </w:r>
            <w:proofErr w:type="spellEnd"/>
            <w:r w:rsidR="004F262A" w:rsidRPr="006E4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publice</w:t>
            </w:r>
          </w:p>
          <w:p w14:paraId="7210CCA6" w14:textId="77777777" w:rsidR="004F262A" w:rsidRPr="004F262A" w:rsidRDefault="004F262A" w:rsidP="004F262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C3C">
              <w:rPr>
                <w:color w:val="000000" w:themeColor="text1"/>
              </w:rPr>
              <w:t>Nu este cazul</w:t>
            </w:r>
          </w:p>
        </w:tc>
      </w:tr>
      <w:tr w:rsidR="00613945" w:rsidRPr="008160CA" w14:paraId="3EE2D731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483" w14:textId="77777777" w:rsidR="00613945" w:rsidRPr="008160CA" w:rsidRDefault="00613945" w:rsidP="00547AED">
            <w:pPr>
              <w:jc w:val="both"/>
              <w:rPr>
                <w:b/>
              </w:rPr>
            </w:pPr>
            <w:r w:rsidRPr="008160CA">
              <w:rPr>
                <w:b/>
              </w:rPr>
              <w:t>2. Conformitatea proiectului de act normativ</w:t>
            </w:r>
            <w:r w:rsidR="004F262A">
              <w:rPr>
                <w:b/>
              </w:rPr>
              <w:t xml:space="preserve"> </w:t>
            </w:r>
            <w:r w:rsidRPr="008160CA">
              <w:rPr>
                <w:b/>
              </w:rPr>
              <w:t xml:space="preserve">cu </w:t>
            </w:r>
            <w:proofErr w:type="spellStart"/>
            <w:r w:rsidRPr="008160CA">
              <w:rPr>
                <w:b/>
              </w:rPr>
              <w:t>legislaţia</w:t>
            </w:r>
            <w:proofErr w:type="spellEnd"/>
            <w:r w:rsidRPr="008160CA">
              <w:rPr>
                <w:b/>
              </w:rPr>
              <w:t xml:space="preserve"> comunitară în materie cazul proiectelor ce </w:t>
            </w:r>
            <w:proofErr w:type="spellStart"/>
            <w:r w:rsidRPr="008160CA">
              <w:rPr>
                <w:b/>
              </w:rPr>
              <w:t>tran</w:t>
            </w:r>
            <w:proofErr w:type="spellEnd"/>
            <w:r w:rsidRPr="008160CA">
              <w:rPr>
                <w:b/>
                <w:lang w:val="it-IT"/>
              </w:rPr>
              <w:t xml:space="preserve">spun prevederi comunitare                         </w:t>
            </w:r>
          </w:p>
          <w:p w14:paraId="27C154E7" w14:textId="77777777" w:rsidR="00CD1E94" w:rsidRPr="008160CA" w:rsidRDefault="00CD1E94" w:rsidP="0071713E">
            <w:pPr>
              <w:jc w:val="both"/>
            </w:pPr>
            <w:r w:rsidRPr="008160CA">
              <w:t xml:space="preserve">Proiectul de act normativ </w:t>
            </w:r>
            <w:r w:rsidR="0071713E">
              <w:t xml:space="preserve">transpune </w:t>
            </w:r>
            <w:r w:rsidR="0071713E" w:rsidRPr="0071713E">
              <w:t>Directiva (UE) 2016/2341 a Parlamentului European și a Consiliului din 14 decembrie 2016 privind activitățile și supravegherea instituțiilor pentru furnizarea de pensii ocupaționale (IORP)</w:t>
            </w:r>
            <w:r>
              <w:t>.</w:t>
            </w:r>
          </w:p>
        </w:tc>
      </w:tr>
      <w:tr w:rsidR="00613945" w:rsidRPr="008160CA" w14:paraId="31945A03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243" w14:textId="77777777" w:rsidR="00613945" w:rsidRPr="008160CA" w:rsidRDefault="00613945" w:rsidP="00547AED">
            <w:pPr>
              <w:jc w:val="both"/>
              <w:rPr>
                <w:lang w:val="pt-BR"/>
              </w:rPr>
            </w:pPr>
            <w:r w:rsidRPr="008160CA">
              <w:rPr>
                <w:b/>
              </w:rPr>
              <w:t xml:space="preserve">3. </w:t>
            </w:r>
            <w:r w:rsidRPr="008160CA">
              <w:rPr>
                <w:b/>
                <w:lang w:val="pt-BR"/>
              </w:rPr>
              <w:t>Măsuri normative necesare aplicării directe a actelor normative comunitare</w:t>
            </w:r>
          </w:p>
          <w:p w14:paraId="34B8D371" w14:textId="39DBE4DF" w:rsidR="00613945" w:rsidRPr="00A42955" w:rsidRDefault="00613945" w:rsidP="00547AED">
            <w:pPr>
              <w:jc w:val="both"/>
              <w:rPr>
                <w:lang w:val="fr-FR"/>
              </w:rPr>
            </w:pPr>
            <w:r w:rsidRPr="008160CA">
              <w:t>Proiectul de act normativ nu se refera la acest subiect.</w:t>
            </w:r>
          </w:p>
        </w:tc>
      </w:tr>
      <w:tr w:rsidR="00613945" w:rsidRPr="008160CA" w14:paraId="6B5E0FD8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544" w14:textId="77777777" w:rsidR="00613945" w:rsidRPr="008160CA" w:rsidRDefault="00613945" w:rsidP="00547AED">
            <w:pPr>
              <w:jc w:val="both"/>
              <w:rPr>
                <w:lang w:val="fr-FR"/>
              </w:rPr>
            </w:pPr>
            <w:r w:rsidRPr="008160CA">
              <w:rPr>
                <w:b/>
              </w:rPr>
              <w:t xml:space="preserve">4. </w:t>
            </w:r>
            <w:proofErr w:type="spellStart"/>
            <w:r w:rsidRPr="008160CA">
              <w:rPr>
                <w:b/>
                <w:lang w:val="fr-FR"/>
              </w:rPr>
              <w:t>Hotărâri</w:t>
            </w:r>
            <w:proofErr w:type="spellEnd"/>
            <w:r w:rsidRPr="008160CA">
              <w:rPr>
                <w:b/>
                <w:lang w:val="fr-FR"/>
              </w:rPr>
              <w:t xml:space="preserve"> </w:t>
            </w:r>
            <w:proofErr w:type="spellStart"/>
            <w:r w:rsidRPr="008160CA">
              <w:rPr>
                <w:b/>
                <w:lang w:val="fr-FR"/>
              </w:rPr>
              <w:t>ale</w:t>
            </w:r>
            <w:proofErr w:type="spellEnd"/>
            <w:r w:rsidRPr="008160CA">
              <w:rPr>
                <w:b/>
                <w:lang w:val="fr-FR"/>
              </w:rPr>
              <w:t xml:space="preserve"> </w:t>
            </w:r>
            <w:proofErr w:type="spellStart"/>
            <w:r w:rsidRPr="008160CA">
              <w:rPr>
                <w:b/>
                <w:lang w:val="fr-FR"/>
              </w:rPr>
              <w:t>Curţii</w:t>
            </w:r>
            <w:proofErr w:type="spellEnd"/>
            <w:r w:rsidRPr="008160CA">
              <w:rPr>
                <w:b/>
                <w:lang w:val="fr-FR"/>
              </w:rPr>
              <w:t xml:space="preserve"> de Justiţie a </w:t>
            </w:r>
            <w:proofErr w:type="spellStart"/>
            <w:r w:rsidRPr="008160CA">
              <w:rPr>
                <w:b/>
                <w:lang w:val="fr-FR"/>
              </w:rPr>
              <w:t>Uniunii</w:t>
            </w:r>
            <w:proofErr w:type="spellEnd"/>
            <w:r w:rsidRPr="008160CA">
              <w:rPr>
                <w:b/>
                <w:lang w:val="fr-FR"/>
              </w:rPr>
              <w:t xml:space="preserve">  </w:t>
            </w:r>
            <w:proofErr w:type="spellStart"/>
            <w:r w:rsidRPr="008160CA">
              <w:rPr>
                <w:b/>
                <w:lang w:val="fr-FR"/>
              </w:rPr>
              <w:t>Europene</w:t>
            </w:r>
            <w:proofErr w:type="spellEnd"/>
          </w:p>
          <w:p w14:paraId="00C6F2D2" w14:textId="77777777" w:rsidR="00613945" w:rsidRPr="008160CA" w:rsidRDefault="00613945" w:rsidP="00F835A5">
            <w:pPr>
              <w:jc w:val="both"/>
            </w:pPr>
            <w:r w:rsidRPr="008160CA">
              <w:t>Proiectul de act normativ nu se refera la acest subiect.</w:t>
            </w:r>
          </w:p>
        </w:tc>
      </w:tr>
      <w:tr w:rsidR="00613945" w:rsidRPr="008160CA" w14:paraId="5665969D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BC19" w14:textId="77777777" w:rsidR="00613945" w:rsidRPr="008160CA" w:rsidRDefault="00613945" w:rsidP="00547AED">
            <w:pPr>
              <w:jc w:val="both"/>
              <w:rPr>
                <w:b/>
                <w:bCs/>
              </w:rPr>
            </w:pPr>
            <w:r w:rsidRPr="008160CA">
              <w:rPr>
                <w:b/>
              </w:rPr>
              <w:t>5.</w:t>
            </w:r>
            <w:r w:rsidRPr="008160CA">
              <w:rPr>
                <w:b/>
                <w:bCs/>
              </w:rPr>
              <w:t xml:space="preserve"> Alte acte normative şi sau documente </w:t>
            </w:r>
            <w:proofErr w:type="spellStart"/>
            <w:r w:rsidRPr="008160CA">
              <w:rPr>
                <w:b/>
                <w:bCs/>
              </w:rPr>
              <w:t>internaţionale</w:t>
            </w:r>
            <w:proofErr w:type="spellEnd"/>
            <w:r w:rsidRPr="008160CA">
              <w:rPr>
                <w:b/>
                <w:bCs/>
              </w:rPr>
              <w:t xml:space="preserve"> din care decurg angajamente</w:t>
            </w:r>
          </w:p>
          <w:p w14:paraId="0DC1945E" w14:textId="056975E1" w:rsidR="00613945" w:rsidRPr="008160CA" w:rsidRDefault="002E1F11" w:rsidP="00547AED">
            <w:pPr>
              <w:jc w:val="both"/>
            </w:pPr>
            <w:r w:rsidRPr="008160CA">
              <w:t>Proiectul de act normativ nu se refer</w:t>
            </w:r>
            <w:r w:rsidR="00FA35CB">
              <w:t>ă</w:t>
            </w:r>
            <w:r w:rsidRPr="008160CA">
              <w:t xml:space="preserve"> la acest subiect.</w:t>
            </w:r>
          </w:p>
        </w:tc>
      </w:tr>
      <w:tr w:rsidR="00613945" w:rsidRPr="008160CA" w14:paraId="20818261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548" w14:textId="77777777" w:rsidR="00E74E57" w:rsidRPr="0092154E" w:rsidRDefault="004F262A" w:rsidP="004F262A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="00613945" w:rsidRPr="008160CA">
              <w:rPr>
                <w:b/>
              </w:rPr>
              <w:t>Alte informaţii</w:t>
            </w:r>
          </w:p>
        </w:tc>
      </w:tr>
      <w:tr w:rsidR="00613945" w:rsidRPr="008160CA" w14:paraId="64A9EF67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80F" w14:textId="77777777" w:rsidR="00613945" w:rsidRPr="008160CA" w:rsidRDefault="00613945" w:rsidP="00547AED">
            <w:pPr>
              <w:jc w:val="center"/>
              <w:rPr>
                <w:b/>
              </w:rPr>
            </w:pPr>
            <w:r w:rsidRPr="008160CA">
              <w:rPr>
                <w:b/>
              </w:rPr>
              <w:t>Secţiunea a 6-a</w:t>
            </w:r>
          </w:p>
          <w:p w14:paraId="4010EEE7" w14:textId="4F0B73E2" w:rsidR="00CD1E94" w:rsidRPr="008160CA" w:rsidRDefault="00613945" w:rsidP="00A42955">
            <w:pPr>
              <w:jc w:val="center"/>
              <w:rPr>
                <w:b/>
              </w:rPr>
            </w:pPr>
            <w:r w:rsidRPr="008160CA">
              <w:rPr>
                <w:b/>
              </w:rPr>
              <w:t>Consultările efectuate în vederea elaborării proiectului de act normativ</w:t>
            </w:r>
          </w:p>
        </w:tc>
      </w:tr>
      <w:tr w:rsidR="00613945" w:rsidRPr="008160CA" w14:paraId="66B354D9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A4D" w14:textId="77777777" w:rsidR="00613945" w:rsidRPr="00813E8E" w:rsidRDefault="00613945" w:rsidP="00547AED">
            <w:pPr>
              <w:jc w:val="both"/>
              <w:rPr>
                <w:b/>
                <w:bCs/>
              </w:rPr>
            </w:pPr>
            <w:r w:rsidRPr="00813E8E">
              <w:rPr>
                <w:b/>
              </w:rPr>
              <w:t>1. Informaţii privind procesul de consultare cu organizaţiile neguvernamentale, institute de cercetare şi alte organisme implicate</w:t>
            </w:r>
          </w:p>
          <w:p w14:paraId="7B938DC9" w14:textId="4E60C096" w:rsidR="0009372E" w:rsidRPr="00813E8E" w:rsidRDefault="006A69B7" w:rsidP="00F73422">
            <w:pPr>
              <w:jc w:val="both"/>
            </w:pPr>
            <w:r>
              <w:t>Proiectul de act</w:t>
            </w:r>
            <w:r w:rsidRPr="008160CA">
              <w:t xml:space="preserve"> normativ nu se referă la acest subiect</w:t>
            </w:r>
            <w:r>
              <w:t>.</w:t>
            </w:r>
          </w:p>
        </w:tc>
      </w:tr>
      <w:tr w:rsidR="00613945" w:rsidRPr="008160CA" w14:paraId="1FB8375F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FA5A" w14:textId="77777777" w:rsidR="0009372E" w:rsidRDefault="00613945" w:rsidP="00113EF4">
            <w:pPr>
              <w:jc w:val="both"/>
            </w:pPr>
            <w:r w:rsidRPr="008160CA">
              <w:rPr>
                <w:b/>
              </w:rPr>
              <w:t>2. Fundamentarea alegerii organizaţiilor cu care a avut loc consultarea</w:t>
            </w:r>
            <w:r w:rsidR="00113EF4">
              <w:rPr>
                <w:b/>
              </w:rPr>
              <w:t>,</w:t>
            </w:r>
            <w:r w:rsidRPr="008160CA">
              <w:rPr>
                <w:b/>
              </w:rPr>
              <w:t xml:space="preserve"> precum </w:t>
            </w:r>
            <w:r w:rsidRPr="008160CA">
              <w:rPr>
                <w:b/>
                <w:bCs/>
              </w:rPr>
              <w:t>şi a modului în care activitatea acestor organizaţii este legată de obiectul proiectului de act normativ</w:t>
            </w:r>
            <w:r w:rsidR="00A35CAD">
              <w:t>.</w:t>
            </w:r>
          </w:p>
          <w:p w14:paraId="6DF30949" w14:textId="77777777" w:rsidR="00113EF4" w:rsidRPr="008160CA" w:rsidRDefault="00113EF4" w:rsidP="00113EF4">
            <w:pPr>
              <w:jc w:val="both"/>
            </w:pPr>
            <w:r>
              <w:lastRenderedPageBreak/>
              <w:t>A</w:t>
            </w:r>
            <w:r w:rsidR="00FA35CB">
              <w:t>.</w:t>
            </w:r>
            <w:r>
              <w:t>P</w:t>
            </w:r>
            <w:r w:rsidR="00FA35CB">
              <w:t>.</w:t>
            </w:r>
            <w:r>
              <w:t>A</w:t>
            </w:r>
            <w:r w:rsidR="00FA35CB">
              <w:t>.</w:t>
            </w:r>
            <w:r>
              <w:t>P</w:t>
            </w:r>
            <w:r w:rsidR="00FA35CB">
              <w:t>.</w:t>
            </w:r>
            <w:r>
              <w:t>R</w:t>
            </w:r>
            <w:r w:rsidR="00FA35CB">
              <w:t>.</w:t>
            </w:r>
            <w:r>
              <w:t xml:space="preserve"> - organismul profesional al administratorilor de fonduri de pensii private din România, constituit conform legislației în vigoare.</w:t>
            </w:r>
          </w:p>
        </w:tc>
      </w:tr>
      <w:tr w:rsidR="00613945" w:rsidRPr="008160CA" w14:paraId="090F1E92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91B" w14:textId="77777777" w:rsidR="00613945" w:rsidRPr="008160CA" w:rsidRDefault="00613945" w:rsidP="004F1B6D">
            <w:pPr>
              <w:spacing w:line="276" w:lineRule="auto"/>
              <w:jc w:val="both"/>
              <w:rPr>
                <w:b/>
                <w:bCs/>
              </w:rPr>
            </w:pPr>
            <w:r w:rsidRPr="008160CA">
              <w:rPr>
                <w:b/>
              </w:rPr>
              <w:lastRenderedPageBreak/>
              <w:t xml:space="preserve">3. Consultările organizate cu autorităţile </w:t>
            </w:r>
            <w:r w:rsidRPr="008160CA">
              <w:rPr>
                <w:b/>
                <w:bCs/>
              </w:rPr>
              <w:t xml:space="preserve">administraţiei </w:t>
            </w:r>
            <w:r w:rsidRPr="008160CA">
              <w:rPr>
                <w:b/>
              </w:rPr>
              <w:t xml:space="preserve">publice locale, în situaţia în care proiectul de act normativ are ca obiect activităţi ale acestor </w:t>
            </w:r>
            <w:proofErr w:type="spellStart"/>
            <w:r w:rsidRPr="008160CA">
              <w:rPr>
                <w:b/>
              </w:rPr>
              <w:t>autorităţi</w:t>
            </w:r>
            <w:proofErr w:type="spellEnd"/>
            <w:r w:rsidRPr="008160CA">
              <w:rPr>
                <w:b/>
              </w:rPr>
              <w:t xml:space="preserve">, în condiţiile Hotărârii Guvernului nr.521/2005 </w:t>
            </w:r>
            <w:r w:rsidRPr="008160CA">
              <w:rPr>
                <w:b/>
                <w:bCs/>
              </w:rPr>
              <w:t>privind procedura de consultare a structurilor asociative ale autorităţilor administraţiei publice locale la elaborarea proiectelor de acte normative.</w:t>
            </w:r>
          </w:p>
          <w:p w14:paraId="69374997" w14:textId="77777777" w:rsidR="0009372E" w:rsidRPr="008160CA" w:rsidRDefault="00113EF4" w:rsidP="004F1B6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Nu se aplică.</w:t>
            </w:r>
          </w:p>
        </w:tc>
      </w:tr>
      <w:tr w:rsidR="00613945" w:rsidRPr="008160CA" w14:paraId="388E490C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C0E" w14:textId="77777777" w:rsidR="00613945" w:rsidRPr="008160CA" w:rsidRDefault="00613945" w:rsidP="00547AED">
            <w:pPr>
              <w:jc w:val="both"/>
              <w:rPr>
                <w:b/>
              </w:rPr>
            </w:pPr>
            <w:r w:rsidRPr="008160CA">
              <w:rPr>
                <w:b/>
              </w:rPr>
              <w:t>4. Consultările desfăşurate în cadrul consiliilor interministeriale în conformitate cu prevederile Hotărârii Guvernului nr. 750/2005 privind constituirea consiliilor interministeriale permanente</w:t>
            </w:r>
          </w:p>
          <w:p w14:paraId="3E822496" w14:textId="77777777" w:rsidR="0009372E" w:rsidRDefault="000675AA" w:rsidP="000675AA">
            <w:pPr>
              <w:jc w:val="both"/>
            </w:pPr>
            <w:r>
              <w:t>Proiectul de act</w:t>
            </w:r>
            <w:r w:rsidR="00250B1D" w:rsidRPr="008160CA">
              <w:t xml:space="preserve"> normativ nu se referă la acest subiect</w:t>
            </w:r>
            <w:r>
              <w:t>.</w:t>
            </w:r>
          </w:p>
          <w:p w14:paraId="21C25D9E" w14:textId="77777777" w:rsidR="00E74E57" w:rsidRPr="008160CA" w:rsidRDefault="00E74E57" w:rsidP="000675AA">
            <w:pPr>
              <w:jc w:val="both"/>
            </w:pPr>
          </w:p>
        </w:tc>
      </w:tr>
      <w:tr w:rsidR="00613945" w:rsidRPr="008160CA" w14:paraId="1B681E57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123F" w14:textId="77777777" w:rsidR="00613945" w:rsidRPr="008160CA" w:rsidRDefault="00613945" w:rsidP="00547A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8160CA">
              <w:rPr>
                <w:b/>
              </w:rPr>
              <w:t>5.</w:t>
            </w:r>
            <w:r w:rsidRPr="008160CA">
              <w:rPr>
                <w:b/>
                <w:bCs/>
              </w:rPr>
              <w:t xml:space="preserve"> Informaţii privind avizarea de către</w:t>
            </w:r>
            <w:r w:rsidRPr="008160CA">
              <w:rPr>
                <w:b/>
              </w:rPr>
              <w:t>:</w:t>
            </w:r>
          </w:p>
          <w:p w14:paraId="02E9E045" w14:textId="77777777" w:rsidR="00613945" w:rsidRPr="008160CA" w:rsidRDefault="00613945" w:rsidP="00547AED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8160CA">
              <w:rPr>
                <w:b/>
              </w:rPr>
              <w:t>a) Consiliul Legislativ</w:t>
            </w:r>
            <w:r w:rsidRPr="008160CA">
              <w:rPr>
                <w:b/>
              </w:rPr>
              <w:tab/>
            </w:r>
          </w:p>
          <w:p w14:paraId="614D6153" w14:textId="77777777" w:rsidR="00613945" w:rsidRPr="008160CA" w:rsidRDefault="00613945" w:rsidP="00547A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8160CA">
              <w:rPr>
                <w:b/>
              </w:rPr>
              <w:t xml:space="preserve">b) Consiliul Suprem de Apărare a </w:t>
            </w:r>
            <w:proofErr w:type="spellStart"/>
            <w:r w:rsidRPr="008160CA">
              <w:rPr>
                <w:b/>
              </w:rPr>
              <w:t>Ţării</w:t>
            </w:r>
            <w:proofErr w:type="spellEnd"/>
          </w:p>
          <w:p w14:paraId="709B9813" w14:textId="77777777" w:rsidR="00613945" w:rsidRPr="008160CA" w:rsidRDefault="00613945" w:rsidP="00547A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60CA">
              <w:rPr>
                <w:b/>
              </w:rPr>
              <w:t>c) Consiliul Economic şi Social</w:t>
            </w:r>
          </w:p>
          <w:p w14:paraId="1C260977" w14:textId="77777777" w:rsidR="00613945" w:rsidRPr="008160CA" w:rsidRDefault="00613945" w:rsidP="00547A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60CA">
              <w:rPr>
                <w:b/>
              </w:rPr>
              <w:t xml:space="preserve">d) Consiliul </w:t>
            </w:r>
            <w:proofErr w:type="spellStart"/>
            <w:r w:rsidRPr="008160CA">
              <w:rPr>
                <w:b/>
              </w:rPr>
              <w:t>Concurenţei</w:t>
            </w:r>
            <w:proofErr w:type="spellEnd"/>
            <w:r w:rsidRPr="008160CA">
              <w:rPr>
                <w:b/>
              </w:rPr>
              <w:t xml:space="preserve"> </w:t>
            </w:r>
          </w:p>
          <w:p w14:paraId="7A45D7BE" w14:textId="77777777" w:rsidR="00613945" w:rsidRPr="008160CA" w:rsidRDefault="00613945" w:rsidP="00547AED">
            <w:pPr>
              <w:jc w:val="both"/>
              <w:rPr>
                <w:b/>
              </w:rPr>
            </w:pPr>
            <w:r w:rsidRPr="008160CA">
              <w:rPr>
                <w:b/>
              </w:rPr>
              <w:t>e) Curtea de Conturi</w:t>
            </w:r>
          </w:p>
          <w:p w14:paraId="64729918" w14:textId="5376EF35" w:rsidR="0009372E" w:rsidRPr="00F95B8D" w:rsidRDefault="00613945" w:rsidP="00D50D1B">
            <w:pPr>
              <w:jc w:val="both"/>
            </w:pPr>
            <w:r w:rsidRPr="00F95B8D">
              <w:t xml:space="preserve">Proiectul va fi </w:t>
            </w:r>
            <w:r w:rsidR="00113EF4" w:rsidRPr="00F95B8D">
              <w:t>supus avizării</w:t>
            </w:r>
            <w:r w:rsidRPr="00F95B8D">
              <w:t xml:space="preserve"> Consiliul</w:t>
            </w:r>
            <w:r w:rsidR="00113EF4" w:rsidRPr="00F95B8D">
              <w:t>ui</w:t>
            </w:r>
            <w:r w:rsidRPr="00F95B8D">
              <w:t xml:space="preserve"> Legislativ</w:t>
            </w:r>
            <w:r w:rsidR="00F95B8D">
              <w:t xml:space="preserve"> </w:t>
            </w:r>
            <w:r w:rsidR="00F95B8D" w:rsidRPr="00536711">
              <w:rPr>
                <w:sz w:val="23"/>
                <w:szCs w:val="23"/>
              </w:rPr>
              <w:t>și Consiliul Economic și Social</w:t>
            </w:r>
          </w:p>
        </w:tc>
      </w:tr>
      <w:tr w:rsidR="00613945" w:rsidRPr="008160CA" w14:paraId="0A65CDEB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34F" w14:textId="77777777" w:rsidR="00613945" w:rsidRPr="008160CA" w:rsidRDefault="00613945" w:rsidP="00547AED">
            <w:pPr>
              <w:jc w:val="both"/>
              <w:rPr>
                <w:b/>
              </w:rPr>
            </w:pPr>
            <w:r w:rsidRPr="008160CA">
              <w:rPr>
                <w:b/>
              </w:rPr>
              <w:t>6. Alte informaţii</w:t>
            </w:r>
          </w:p>
        </w:tc>
      </w:tr>
      <w:tr w:rsidR="00613945" w:rsidRPr="008160CA" w14:paraId="7331AFA6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93D" w14:textId="77777777" w:rsidR="00A42955" w:rsidRDefault="00A42955" w:rsidP="00547AED">
            <w:pPr>
              <w:jc w:val="center"/>
              <w:rPr>
                <w:b/>
              </w:rPr>
            </w:pPr>
          </w:p>
          <w:p w14:paraId="7E995708" w14:textId="77777777" w:rsidR="00613945" w:rsidRPr="008160CA" w:rsidRDefault="00613945" w:rsidP="00547AED">
            <w:pPr>
              <w:jc w:val="center"/>
              <w:rPr>
                <w:b/>
              </w:rPr>
            </w:pPr>
            <w:r w:rsidRPr="008160CA">
              <w:rPr>
                <w:b/>
              </w:rPr>
              <w:t>Secţiunea a 7-a</w:t>
            </w:r>
          </w:p>
          <w:p w14:paraId="5BACC39E" w14:textId="77777777" w:rsidR="00613945" w:rsidRPr="008160CA" w:rsidRDefault="00613945" w:rsidP="00547AED">
            <w:pPr>
              <w:jc w:val="center"/>
              <w:rPr>
                <w:b/>
              </w:rPr>
            </w:pPr>
            <w:r w:rsidRPr="008160CA">
              <w:rPr>
                <w:b/>
              </w:rPr>
              <w:t xml:space="preserve">Activităţi de informare publică privind elaborarea </w:t>
            </w:r>
          </w:p>
          <w:p w14:paraId="0DD96C07" w14:textId="77777777" w:rsidR="00613945" w:rsidRPr="008160CA" w:rsidRDefault="00613945" w:rsidP="00547AED">
            <w:pPr>
              <w:jc w:val="center"/>
              <w:rPr>
                <w:b/>
              </w:rPr>
            </w:pPr>
            <w:r w:rsidRPr="008160CA">
              <w:rPr>
                <w:b/>
              </w:rPr>
              <w:t>şi implementarea proiectului de act normativ</w:t>
            </w:r>
          </w:p>
          <w:p w14:paraId="69120409" w14:textId="77777777" w:rsidR="00E17E68" w:rsidRPr="008160CA" w:rsidRDefault="00E17E68" w:rsidP="00547AED">
            <w:pPr>
              <w:jc w:val="center"/>
              <w:rPr>
                <w:b/>
              </w:rPr>
            </w:pPr>
          </w:p>
        </w:tc>
      </w:tr>
      <w:tr w:rsidR="00613945" w:rsidRPr="008160CA" w14:paraId="64C31643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566" w14:textId="77777777" w:rsidR="00A42955" w:rsidRDefault="00A42955" w:rsidP="00547AED">
            <w:pPr>
              <w:jc w:val="both"/>
              <w:rPr>
                <w:b/>
              </w:rPr>
            </w:pPr>
          </w:p>
          <w:p w14:paraId="542C601A" w14:textId="77777777" w:rsidR="00613945" w:rsidRPr="008160CA" w:rsidRDefault="00613945" w:rsidP="00547AED">
            <w:pPr>
              <w:jc w:val="both"/>
              <w:rPr>
                <w:b/>
              </w:rPr>
            </w:pPr>
            <w:r w:rsidRPr="008160CA">
              <w:rPr>
                <w:b/>
              </w:rPr>
              <w:t>1. Informarea societăţii civile cu privire la necesitatea elaborării proiectului de act normativ</w:t>
            </w:r>
          </w:p>
          <w:p w14:paraId="0E6DF0DB" w14:textId="77777777" w:rsidR="00F95B8D" w:rsidRPr="00536711" w:rsidRDefault="00F95B8D" w:rsidP="00F95B8D">
            <w:pPr>
              <w:jc w:val="both"/>
              <w:rPr>
                <w:rFonts w:cs="Arial"/>
                <w:sz w:val="23"/>
                <w:szCs w:val="23"/>
              </w:rPr>
            </w:pPr>
            <w:r w:rsidRPr="00536711">
              <w:rPr>
                <w:rFonts w:cs="Arial"/>
                <w:sz w:val="23"/>
                <w:szCs w:val="23"/>
              </w:rPr>
              <w:t>În procesul de elaborare a prezentului proiect de act normativ, au fost respectare regulile procedurale aplicabile pentru asigurarea transparenței decizionale prevăzută de Legea nr. 52/2003 privind transparenţa decizională în administraţia publică, cu modificările și completările ulterioare. Proiectul a fost supus comentariilor publicului prin publicare pe pagina de internet a Ministerului Muncii și Justiției Sociale în perioada 18.12.2018-06.02.2019.</w:t>
            </w:r>
          </w:p>
          <w:p w14:paraId="2ABDAAC5" w14:textId="77777777" w:rsidR="00F95B8D" w:rsidRPr="00536711" w:rsidRDefault="00F95B8D" w:rsidP="00F95B8D">
            <w:pPr>
              <w:jc w:val="both"/>
              <w:rPr>
                <w:rFonts w:cs="Arial"/>
                <w:sz w:val="23"/>
                <w:szCs w:val="23"/>
              </w:rPr>
            </w:pPr>
            <w:r w:rsidRPr="00536711">
              <w:rPr>
                <w:rFonts w:cs="Arial"/>
                <w:sz w:val="23"/>
                <w:szCs w:val="23"/>
              </w:rPr>
              <w:t>Au fost întreprinse demersurile legale prevăzute de art. 7 din Regulamentul privind procedurile, la nivelul Guvernului, pentru elaborarea, avizarea și prezentarea proiectelor de documente de politici publice, a proiectelor de acte normative, precum și a altor documente, în vederea adoptării/aprobării, aprobat prin Hotărârea Guvernului nr. 561/2009.</w:t>
            </w:r>
          </w:p>
          <w:p w14:paraId="65909488" w14:textId="77777777" w:rsidR="006A69B7" w:rsidRDefault="00F95B8D" w:rsidP="00F95B8D">
            <w:pPr>
              <w:jc w:val="both"/>
              <w:rPr>
                <w:rFonts w:cs="Arial"/>
                <w:sz w:val="23"/>
                <w:szCs w:val="23"/>
              </w:rPr>
            </w:pPr>
            <w:r w:rsidRPr="00536711">
              <w:rPr>
                <w:rFonts w:cs="Arial"/>
                <w:sz w:val="23"/>
                <w:szCs w:val="23"/>
              </w:rPr>
              <w:t>Proiectul a fost dezbătut în ședința Comisiei de dialog social din data de 08.01.2019.</w:t>
            </w:r>
          </w:p>
          <w:p w14:paraId="456F9565" w14:textId="494D1DA9" w:rsidR="00A42955" w:rsidRPr="008160CA" w:rsidRDefault="00A42955" w:rsidP="00F95B8D">
            <w:pPr>
              <w:jc w:val="both"/>
            </w:pPr>
          </w:p>
        </w:tc>
      </w:tr>
      <w:tr w:rsidR="00613945" w:rsidRPr="008160CA" w14:paraId="343CAB97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E8A0" w14:textId="77777777" w:rsidR="00613945" w:rsidRPr="008160CA" w:rsidRDefault="000F1F3E" w:rsidP="00547AED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613945" w:rsidRPr="008160CA">
              <w:rPr>
                <w:b/>
              </w:rPr>
              <w:t xml:space="preserve">Informarea societăţii civile cu privire la eventualul impact asupra mediului în urma implementării proiectului de act normativ, precum şi efectele asupra </w:t>
            </w:r>
            <w:proofErr w:type="spellStart"/>
            <w:r w:rsidR="00613945" w:rsidRPr="008160CA">
              <w:rPr>
                <w:b/>
              </w:rPr>
              <w:t>sănătăţii</w:t>
            </w:r>
            <w:proofErr w:type="spellEnd"/>
            <w:r w:rsidR="00613945" w:rsidRPr="008160CA">
              <w:rPr>
                <w:b/>
              </w:rPr>
              <w:t xml:space="preserve"> şi </w:t>
            </w:r>
            <w:proofErr w:type="spellStart"/>
            <w:r w:rsidR="00613945" w:rsidRPr="008160CA">
              <w:rPr>
                <w:b/>
              </w:rPr>
              <w:t>securităţii</w:t>
            </w:r>
            <w:proofErr w:type="spellEnd"/>
            <w:r w:rsidR="00613945" w:rsidRPr="008160CA">
              <w:rPr>
                <w:b/>
              </w:rPr>
              <w:t xml:space="preserve"> cetăţenilor sau </w:t>
            </w:r>
            <w:proofErr w:type="spellStart"/>
            <w:r w:rsidR="00613945" w:rsidRPr="008160CA">
              <w:rPr>
                <w:b/>
              </w:rPr>
              <w:t>diversităţii</w:t>
            </w:r>
            <w:proofErr w:type="spellEnd"/>
            <w:r w:rsidR="00613945" w:rsidRPr="008160CA">
              <w:rPr>
                <w:b/>
              </w:rPr>
              <w:t xml:space="preserve"> biologice </w:t>
            </w:r>
          </w:p>
          <w:p w14:paraId="679E0542" w14:textId="77777777" w:rsidR="00E74E57" w:rsidRPr="008160CA" w:rsidRDefault="00613945" w:rsidP="00C605B6">
            <w:pPr>
              <w:jc w:val="both"/>
            </w:pPr>
            <w:r w:rsidRPr="008160CA">
              <w:t>Proiectul de act normativ nu se refera la acest subiect.</w:t>
            </w:r>
          </w:p>
        </w:tc>
      </w:tr>
      <w:tr w:rsidR="00613945" w:rsidRPr="008160CA" w14:paraId="1B5ED1FD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87F0" w14:textId="77777777" w:rsidR="00A94928" w:rsidRPr="000675AA" w:rsidRDefault="00613945" w:rsidP="00014029">
            <w:pPr>
              <w:jc w:val="both"/>
              <w:rPr>
                <w:b/>
              </w:rPr>
            </w:pPr>
            <w:r w:rsidRPr="008160CA">
              <w:rPr>
                <w:b/>
              </w:rPr>
              <w:t>3. Alte informaţii</w:t>
            </w:r>
          </w:p>
        </w:tc>
      </w:tr>
      <w:tr w:rsidR="00613945" w:rsidRPr="008160CA" w14:paraId="4C0385D7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B8C" w14:textId="77777777" w:rsidR="002543C7" w:rsidRDefault="002543C7" w:rsidP="00547AED">
            <w:pPr>
              <w:jc w:val="center"/>
              <w:rPr>
                <w:b/>
              </w:rPr>
            </w:pPr>
          </w:p>
          <w:p w14:paraId="6F1E0C05" w14:textId="77777777" w:rsidR="00613945" w:rsidRPr="008160CA" w:rsidRDefault="00613945" w:rsidP="00547AED">
            <w:pPr>
              <w:jc w:val="center"/>
            </w:pPr>
            <w:r w:rsidRPr="008160CA">
              <w:rPr>
                <w:b/>
              </w:rPr>
              <w:t>Secţiunea a 8-a</w:t>
            </w:r>
          </w:p>
          <w:p w14:paraId="6EC00490" w14:textId="77777777" w:rsidR="00613945" w:rsidRPr="008160CA" w:rsidRDefault="00613945" w:rsidP="00547AED">
            <w:pPr>
              <w:jc w:val="center"/>
              <w:rPr>
                <w:b/>
                <w:bCs/>
              </w:rPr>
            </w:pPr>
            <w:r w:rsidRPr="008160CA">
              <w:rPr>
                <w:b/>
                <w:bCs/>
              </w:rPr>
              <w:t>Măsuri de implementare</w:t>
            </w:r>
          </w:p>
          <w:p w14:paraId="577C061E" w14:textId="77777777" w:rsidR="0009372E" w:rsidRPr="008160CA" w:rsidRDefault="0009372E" w:rsidP="00547AED">
            <w:pPr>
              <w:jc w:val="center"/>
              <w:rPr>
                <w:b/>
              </w:rPr>
            </w:pPr>
          </w:p>
        </w:tc>
      </w:tr>
      <w:tr w:rsidR="00613945" w:rsidRPr="008160CA" w14:paraId="39014192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53E2" w14:textId="77777777" w:rsidR="00613945" w:rsidRPr="008160CA" w:rsidRDefault="00613945" w:rsidP="00547AED">
            <w:pPr>
              <w:jc w:val="both"/>
              <w:rPr>
                <w:b/>
              </w:rPr>
            </w:pPr>
            <w:r w:rsidRPr="008160CA">
              <w:rPr>
                <w:b/>
              </w:rPr>
              <w:t>1. Măsurile de punere în aplicare a proiectului de act normativ de către auto</w:t>
            </w:r>
            <w:r w:rsidR="00CB6987">
              <w:rPr>
                <w:b/>
              </w:rPr>
              <w:t xml:space="preserve">rităţile administraţiei publice </w:t>
            </w:r>
            <w:r w:rsidRPr="008160CA">
              <w:rPr>
                <w:b/>
              </w:rPr>
              <w:t xml:space="preserve">centrale şi/sau locale - înfiinţarea unor noi organisme sau  extinderea </w:t>
            </w:r>
            <w:proofErr w:type="spellStart"/>
            <w:r w:rsidRPr="008160CA">
              <w:rPr>
                <w:b/>
              </w:rPr>
              <w:t>competenţelor</w:t>
            </w:r>
            <w:proofErr w:type="spellEnd"/>
            <w:r w:rsidRPr="008160CA">
              <w:rPr>
                <w:b/>
              </w:rPr>
              <w:t xml:space="preserve"> instituţiilor existente</w:t>
            </w:r>
          </w:p>
          <w:p w14:paraId="55B5C2DB" w14:textId="5C58A053" w:rsidR="0009372E" w:rsidRPr="008160CA" w:rsidRDefault="00A42955" w:rsidP="00547AED">
            <w:pPr>
              <w:jc w:val="both"/>
            </w:pPr>
            <w:r w:rsidRPr="00536711">
              <w:rPr>
                <w:sz w:val="23"/>
                <w:szCs w:val="23"/>
              </w:rPr>
              <w:t xml:space="preserve">Proiectul de act normativ extinde competențele Autorității de Supraveghere Financiară (autoritate națională competentă în baza </w:t>
            </w:r>
            <w:r w:rsidRPr="00536711">
              <w:rPr>
                <w:rStyle w:val="l5def1"/>
                <w:rFonts w:ascii="Times New Roman" w:hAnsi="Times New Roman" w:cs="Times New Roman"/>
                <w:sz w:val="23"/>
                <w:szCs w:val="23"/>
              </w:rPr>
              <w:t xml:space="preserve">Regulamentului (UE) </w:t>
            </w:r>
            <w:r w:rsidRPr="00536711">
              <w:rPr>
                <w:sz w:val="23"/>
                <w:szCs w:val="23"/>
              </w:rPr>
              <w:t>nr. 1094/2010</w:t>
            </w:r>
            <w:r w:rsidRPr="00536711">
              <w:rPr>
                <w:rStyle w:val="l5def1"/>
                <w:rFonts w:ascii="Times New Roman" w:hAnsi="Times New Roman" w:cs="Times New Roman"/>
                <w:sz w:val="23"/>
                <w:szCs w:val="23"/>
              </w:rPr>
              <w:t xml:space="preserve"> al Parlamentului European şi al Consiliului din 24 noiembrie 2010 de instituire a Autorităţii europene de supraveghere pentru asigurări şi pensii ocupaţionale)</w:t>
            </w:r>
            <w:r w:rsidRPr="00536711">
              <w:rPr>
                <w:sz w:val="23"/>
                <w:szCs w:val="23"/>
              </w:rPr>
              <w:t xml:space="preserve"> și în privința fondurilor de pensii ocupaționale.</w:t>
            </w:r>
          </w:p>
        </w:tc>
      </w:tr>
      <w:tr w:rsidR="00613945" w:rsidRPr="008160CA" w14:paraId="4CDCBED9" w14:textId="77777777" w:rsidTr="001075B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B1B" w14:textId="77777777" w:rsidR="00613945" w:rsidRPr="008160CA" w:rsidRDefault="00613945" w:rsidP="00547AED">
            <w:pPr>
              <w:jc w:val="both"/>
            </w:pPr>
            <w:r w:rsidRPr="008160CA">
              <w:rPr>
                <w:b/>
              </w:rPr>
              <w:t>2. Alte informaţii</w:t>
            </w:r>
          </w:p>
        </w:tc>
      </w:tr>
    </w:tbl>
    <w:p w14:paraId="4B9272D5" w14:textId="77777777" w:rsidR="00250B1D" w:rsidRPr="008160CA" w:rsidRDefault="00250B1D" w:rsidP="00123A30">
      <w:pPr>
        <w:spacing w:line="276" w:lineRule="auto"/>
        <w:ind w:firstLine="720"/>
        <w:jc w:val="both"/>
      </w:pPr>
    </w:p>
    <w:p w14:paraId="6480A852" w14:textId="769F145F" w:rsidR="00A42955" w:rsidRPr="007836DD" w:rsidRDefault="00A42955"/>
    <w:p w14:paraId="4C4C4219" w14:textId="4EA67FC6" w:rsidR="00F835A5" w:rsidRPr="007836DD" w:rsidRDefault="00F835A5" w:rsidP="009D76BC">
      <w:pPr>
        <w:jc w:val="both"/>
      </w:pPr>
      <w:r w:rsidRPr="007836DD">
        <w:t>Față de cele prezentate anterior, a fost elaborat prezentul proiect de Lege privind</w:t>
      </w:r>
      <w:r w:rsidRPr="007836DD">
        <w:rPr>
          <w:b/>
        </w:rPr>
        <w:t xml:space="preserve"> </w:t>
      </w:r>
      <w:r w:rsidRPr="007836DD">
        <w:t>pensii</w:t>
      </w:r>
      <w:r w:rsidR="002F03FD" w:rsidRPr="007836DD">
        <w:t>le</w:t>
      </w:r>
      <w:r w:rsidRPr="007836DD">
        <w:t xml:space="preserve"> ocupaționale pe care îl supunem spre aprobare Guvernului.</w:t>
      </w:r>
    </w:p>
    <w:p w14:paraId="2490A86D" w14:textId="77777777" w:rsidR="00F835A5" w:rsidRPr="007836DD" w:rsidRDefault="00F835A5" w:rsidP="009D76BC">
      <w:pPr>
        <w:jc w:val="both"/>
        <w:rPr>
          <w:b/>
        </w:rPr>
      </w:pPr>
    </w:p>
    <w:p w14:paraId="5C9A344A" w14:textId="77777777" w:rsidR="00F835A5" w:rsidRPr="007836DD" w:rsidRDefault="00F835A5" w:rsidP="00F835A5">
      <w:pPr>
        <w:jc w:val="center"/>
        <w:rPr>
          <w:b/>
        </w:rPr>
      </w:pPr>
    </w:p>
    <w:p w14:paraId="074AA846" w14:textId="77777777" w:rsidR="00F835A5" w:rsidRPr="007836DD" w:rsidRDefault="00F835A5" w:rsidP="00F835A5">
      <w:pPr>
        <w:jc w:val="center"/>
        <w:rPr>
          <w:b/>
        </w:rPr>
      </w:pPr>
      <w:r w:rsidRPr="007836DD">
        <w:rPr>
          <w:b/>
        </w:rPr>
        <w:t>MINISTRUL MUNCII ȘI JUSTIȚIEI SOCIALE</w:t>
      </w:r>
    </w:p>
    <w:p w14:paraId="56264BA3" w14:textId="77777777" w:rsidR="00F835A5" w:rsidRPr="007836DD" w:rsidRDefault="00F835A5" w:rsidP="00F835A5">
      <w:pPr>
        <w:jc w:val="center"/>
        <w:rPr>
          <w:b/>
        </w:rPr>
      </w:pPr>
    </w:p>
    <w:p w14:paraId="16308DA0" w14:textId="77777777" w:rsidR="00F835A5" w:rsidRPr="007836DD" w:rsidRDefault="00F835A5" w:rsidP="00F835A5">
      <w:pPr>
        <w:jc w:val="center"/>
        <w:rPr>
          <w:b/>
        </w:rPr>
      </w:pPr>
      <w:r w:rsidRPr="007836DD">
        <w:rPr>
          <w:b/>
        </w:rPr>
        <w:t>MARIUS-CONSTANTIN BUDĂI</w:t>
      </w:r>
    </w:p>
    <w:p w14:paraId="5FB5EBB2" w14:textId="77777777" w:rsidR="00F835A5" w:rsidRPr="007836DD" w:rsidRDefault="00F835A5" w:rsidP="00F835A5">
      <w:pPr>
        <w:jc w:val="center"/>
        <w:rPr>
          <w:b/>
        </w:rPr>
      </w:pPr>
    </w:p>
    <w:p w14:paraId="611FEAD2" w14:textId="77777777" w:rsidR="00F835A5" w:rsidRPr="007836DD" w:rsidRDefault="00F835A5" w:rsidP="00F835A5">
      <w:pPr>
        <w:jc w:val="center"/>
        <w:rPr>
          <w:b/>
        </w:rPr>
      </w:pPr>
    </w:p>
    <w:p w14:paraId="20806E5B" w14:textId="77777777" w:rsidR="00F835A5" w:rsidRPr="007836DD" w:rsidRDefault="00F835A5" w:rsidP="00F835A5">
      <w:pPr>
        <w:jc w:val="center"/>
      </w:pPr>
    </w:p>
    <w:p w14:paraId="7A165A65" w14:textId="77777777" w:rsidR="00F835A5" w:rsidRPr="007836DD" w:rsidRDefault="00F835A5" w:rsidP="00F835A5">
      <w:pPr>
        <w:jc w:val="center"/>
        <w:rPr>
          <w:b/>
          <w:u w:val="single"/>
        </w:rPr>
      </w:pPr>
      <w:r w:rsidRPr="007836DD">
        <w:rPr>
          <w:b/>
          <w:u w:val="single"/>
        </w:rPr>
        <w:t>AVIZĂM FAVORABIL</w:t>
      </w:r>
    </w:p>
    <w:p w14:paraId="4696BD84" w14:textId="77777777" w:rsidR="00F835A5" w:rsidRPr="007836DD" w:rsidRDefault="00F835A5" w:rsidP="00F835A5">
      <w:pPr>
        <w:jc w:val="center"/>
        <w:rPr>
          <w:b/>
          <w:u w:val="single"/>
        </w:rPr>
      </w:pPr>
    </w:p>
    <w:p w14:paraId="1FF14F4A" w14:textId="77777777" w:rsidR="00F835A5" w:rsidRPr="007836DD" w:rsidRDefault="00F835A5" w:rsidP="00F835A5">
      <w:pPr>
        <w:jc w:val="center"/>
        <w:rPr>
          <w:b/>
          <w:u w:val="single"/>
        </w:rPr>
      </w:pPr>
    </w:p>
    <w:p w14:paraId="077B97AA" w14:textId="77777777" w:rsidR="00F835A5" w:rsidRPr="007836DD" w:rsidRDefault="00F835A5" w:rsidP="00F835A5">
      <w:pPr>
        <w:jc w:val="center"/>
        <w:rPr>
          <w:b/>
          <w:u w:val="single"/>
        </w:rPr>
      </w:pPr>
    </w:p>
    <w:p w14:paraId="2B75F6B4" w14:textId="77777777" w:rsidR="00F835A5" w:rsidRPr="007836DD" w:rsidRDefault="00F835A5" w:rsidP="00F835A5">
      <w:pPr>
        <w:jc w:val="center"/>
        <w:rPr>
          <w:b/>
          <w:lang w:val="en-US"/>
        </w:rPr>
      </w:pPr>
      <w:r w:rsidRPr="007836DD">
        <w:rPr>
          <w:b/>
          <w:lang w:val="en-US"/>
        </w:rPr>
        <w:t>PREȘEDINTELE AUTORITĂȚII DE SUPRAVEGHERE FINANCIARĂ</w:t>
      </w:r>
    </w:p>
    <w:p w14:paraId="678615BB" w14:textId="77777777" w:rsidR="00F835A5" w:rsidRPr="007836DD" w:rsidRDefault="00F835A5" w:rsidP="00F835A5">
      <w:pPr>
        <w:jc w:val="center"/>
        <w:rPr>
          <w:b/>
          <w:lang w:val="en-US"/>
        </w:rPr>
      </w:pPr>
    </w:p>
    <w:p w14:paraId="7B9CF552" w14:textId="77777777" w:rsidR="00F835A5" w:rsidRPr="007836DD" w:rsidRDefault="00F835A5" w:rsidP="00F835A5">
      <w:pPr>
        <w:jc w:val="center"/>
        <w:rPr>
          <w:b/>
          <w:lang w:val="en-US"/>
        </w:rPr>
      </w:pPr>
      <w:r w:rsidRPr="007836DD">
        <w:rPr>
          <w:b/>
          <w:lang w:val="en-US"/>
        </w:rPr>
        <w:tab/>
        <w:t>LEONARDO BADEA</w:t>
      </w:r>
      <w:r w:rsidRPr="007836DD">
        <w:rPr>
          <w:b/>
          <w:lang w:val="en-US"/>
        </w:rPr>
        <w:tab/>
      </w:r>
    </w:p>
    <w:p w14:paraId="4F7C4F56" w14:textId="77777777" w:rsidR="00F835A5" w:rsidRPr="007836DD" w:rsidRDefault="00F835A5" w:rsidP="00F835A5">
      <w:pPr>
        <w:jc w:val="center"/>
        <w:rPr>
          <w:b/>
          <w:lang w:val="en-US"/>
        </w:rPr>
      </w:pPr>
    </w:p>
    <w:p w14:paraId="6EFC7C84" w14:textId="77777777" w:rsidR="00F835A5" w:rsidRPr="007836DD" w:rsidRDefault="00F835A5" w:rsidP="00F835A5">
      <w:pPr>
        <w:jc w:val="center"/>
        <w:rPr>
          <w:b/>
          <w:lang w:val="en-US"/>
        </w:rPr>
      </w:pPr>
    </w:p>
    <w:p w14:paraId="6741D1D5" w14:textId="77777777" w:rsidR="00F835A5" w:rsidRPr="007836DD" w:rsidRDefault="00F835A5" w:rsidP="00F835A5">
      <w:pPr>
        <w:jc w:val="center"/>
        <w:rPr>
          <w:b/>
          <w:lang w:val="en-US"/>
        </w:rPr>
      </w:pPr>
      <w:r w:rsidRPr="007836DD">
        <w:rPr>
          <w:b/>
          <w:lang w:val="en-US"/>
        </w:rPr>
        <w:t>PREȘEDINTELE AUTORITĂȚII NAȚIONALE DE SUPRAVEGHERE A PRELUCRĂRII DATELOR CU CARACTER PERSONAL</w:t>
      </w:r>
    </w:p>
    <w:p w14:paraId="631BB836" w14:textId="77777777" w:rsidR="00F835A5" w:rsidRPr="007836DD" w:rsidRDefault="00F835A5" w:rsidP="00F835A5">
      <w:pPr>
        <w:jc w:val="center"/>
        <w:rPr>
          <w:b/>
          <w:bCs/>
          <w:lang w:val="en-US"/>
        </w:rPr>
      </w:pPr>
    </w:p>
    <w:p w14:paraId="1EEFEA19" w14:textId="77777777" w:rsidR="00F835A5" w:rsidRPr="007836DD" w:rsidRDefault="00F835A5" w:rsidP="00F835A5">
      <w:pPr>
        <w:jc w:val="center"/>
        <w:rPr>
          <w:b/>
          <w:bCs/>
          <w:lang w:val="en-US"/>
        </w:rPr>
      </w:pPr>
      <w:r w:rsidRPr="007836DD">
        <w:rPr>
          <w:b/>
          <w:bCs/>
          <w:lang w:val="en-US"/>
        </w:rPr>
        <w:t>ANCUȚA GIANINA OPRE</w:t>
      </w:r>
    </w:p>
    <w:p w14:paraId="74F486EA" w14:textId="77777777" w:rsidR="00F835A5" w:rsidRPr="007836DD" w:rsidRDefault="00F835A5" w:rsidP="00F835A5">
      <w:pPr>
        <w:jc w:val="center"/>
        <w:rPr>
          <w:b/>
          <w:bCs/>
          <w:lang w:val="en-US"/>
        </w:rPr>
      </w:pPr>
    </w:p>
    <w:p w14:paraId="63E8A3EF" w14:textId="77777777" w:rsidR="00F835A5" w:rsidRPr="007836DD" w:rsidRDefault="00F835A5" w:rsidP="00F835A5">
      <w:pPr>
        <w:jc w:val="center"/>
        <w:rPr>
          <w:b/>
          <w:bCs/>
          <w:lang w:val="en-US"/>
        </w:rPr>
      </w:pPr>
    </w:p>
    <w:p w14:paraId="6EE5FB70" w14:textId="77777777" w:rsidR="00F835A5" w:rsidRPr="007836DD" w:rsidRDefault="00F835A5" w:rsidP="00F835A5">
      <w:pPr>
        <w:jc w:val="center"/>
        <w:rPr>
          <w:b/>
          <w:bCs/>
          <w:lang w:val="en-US"/>
        </w:rPr>
      </w:pPr>
      <w:r w:rsidRPr="007836DD">
        <w:rPr>
          <w:b/>
          <w:bCs/>
          <w:lang w:val="en-US"/>
        </w:rPr>
        <w:t>GUVERNATORUL BĂNCII NAȚIONALE A ROMÂNIEI</w:t>
      </w:r>
    </w:p>
    <w:p w14:paraId="7E6187E3" w14:textId="77777777" w:rsidR="00F835A5" w:rsidRPr="007836DD" w:rsidRDefault="00F835A5" w:rsidP="00F835A5">
      <w:pPr>
        <w:jc w:val="center"/>
        <w:rPr>
          <w:b/>
          <w:bCs/>
          <w:lang w:val="en-US"/>
        </w:rPr>
      </w:pPr>
    </w:p>
    <w:p w14:paraId="7EA6F969" w14:textId="77777777" w:rsidR="00F835A5" w:rsidRPr="007836DD" w:rsidRDefault="00F835A5" w:rsidP="00F835A5">
      <w:pPr>
        <w:jc w:val="center"/>
        <w:rPr>
          <w:b/>
          <w:bCs/>
          <w:lang w:val="en-US"/>
        </w:rPr>
      </w:pPr>
      <w:r w:rsidRPr="007836DD">
        <w:rPr>
          <w:b/>
          <w:bCs/>
          <w:lang w:val="en-US"/>
        </w:rPr>
        <w:t>MUGUR ISĂRESCU</w:t>
      </w:r>
    </w:p>
    <w:p w14:paraId="66BB2B5A" w14:textId="77777777" w:rsidR="00F835A5" w:rsidRPr="007836DD" w:rsidRDefault="00F835A5" w:rsidP="00F835A5">
      <w:pPr>
        <w:jc w:val="center"/>
        <w:rPr>
          <w:b/>
          <w:bCs/>
          <w:lang w:val="en-US"/>
        </w:rPr>
      </w:pPr>
    </w:p>
    <w:p w14:paraId="357AFF6D" w14:textId="77777777" w:rsidR="00F835A5" w:rsidRPr="007836DD" w:rsidRDefault="00F835A5" w:rsidP="00F835A5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7836DD" w:rsidRPr="007836DD" w14:paraId="18034CCE" w14:textId="77777777" w:rsidTr="00F816B5">
        <w:tc>
          <w:tcPr>
            <w:tcW w:w="4678" w:type="dxa"/>
          </w:tcPr>
          <w:p w14:paraId="4AA5C95F" w14:textId="77777777" w:rsidR="00F835A5" w:rsidRPr="007836DD" w:rsidRDefault="00F835A5" w:rsidP="00F835A5">
            <w:pPr>
              <w:jc w:val="center"/>
              <w:rPr>
                <w:b/>
              </w:rPr>
            </w:pPr>
          </w:p>
          <w:p w14:paraId="552B1402" w14:textId="77777777" w:rsidR="00F835A5" w:rsidRPr="007836DD" w:rsidRDefault="00F835A5" w:rsidP="00F835A5">
            <w:pPr>
              <w:jc w:val="center"/>
              <w:rPr>
                <w:b/>
              </w:rPr>
            </w:pPr>
            <w:r w:rsidRPr="007836DD">
              <w:rPr>
                <w:b/>
              </w:rPr>
              <w:t>MINISTRUL AFACERILOR EXTERNE</w:t>
            </w:r>
          </w:p>
          <w:p w14:paraId="7B0FEF40" w14:textId="77777777" w:rsidR="00F835A5" w:rsidRPr="007836DD" w:rsidRDefault="00F835A5" w:rsidP="00F835A5">
            <w:pPr>
              <w:jc w:val="center"/>
              <w:rPr>
                <w:b/>
              </w:rPr>
            </w:pPr>
          </w:p>
          <w:p w14:paraId="2D5A6090" w14:textId="653B3B52" w:rsidR="00F835A5" w:rsidRPr="007836DD" w:rsidRDefault="00F816B5" w:rsidP="00F835A5">
            <w:pPr>
              <w:jc w:val="center"/>
              <w:rPr>
                <w:b/>
              </w:rPr>
            </w:pPr>
            <w:r w:rsidRPr="007836DD">
              <w:rPr>
                <w:b/>
              </w:rPr>
              <w:t>RAMONA</w:t>
            </w:r>
            <w:r w:rsidR="00136FD3" w:rsidRPr="007836DD">
              <w:rPr>
                <w:b/>
              </w:rPr>
              <w:t xml:space="preserve"> NICOLE</w:t>
            </w:r>
            <w:r w:rsidRPr="007836DD">
              <w:rPr>
                <w:b/>
              </w:rPr>
              <w:t xml:space="preserve"> MĂNESCU</w:t>
            </w:r>
          </w:p>
          <w:p w14:paraId="7F3746F4" w14:textId="77777777" w:rsidR="00F835A5" w:rsidRPr="007836DD" w:rsidRDefault="00F835A5" w:rsidP="00F835A5">
            <w:pPr>
              <w:jc w:val="center"/>
              <w:rPr>
                <w:b/>
              </w:rPr>
            </w:pPr>
          </w:p>
          <w:p w14:paraId="06AA0C42" w14:textId="77777777" w:rsidR="00F835A5" w:rsidRPr="007836DD" w:rsidRDefault="00F835A5" w:rsidP="00F835A5">
            <w:pPr>
              <w:jc w:val="center"/>
            </w:pPr>
          </w:p>
        </w:tc>
        <w:tc>
          <w:tcPr>
            <w:tcW w:w="5103" w:type="dxa"/>
          </w:tcPr>
          <w:p w14:paraId="44A4FF24" w14:textId="77777777" w:rsidR="00F835A5" w:rsidRPr="007836DD" w:rsidRDefault="00F835A5" w:rsidP="00F835A5">
            <w:pPr>
              <w:jc w:val="center"/>
              <w:rPr>
                <w:b/>
              </w:rPr>
            </w:pPr>
          </w:p>
          <w:p w14:paraId="08DCE6A4" w14:textId="77777777" w:rsidR="00F835A5" w:rsidRPr="007836DD" w:rsidRDefault="00F835A5" w:rsidP="00F835A5">
            <w:pPr>
              <w:jc w:val="center"/>
              <w:rPr>
                <w:b/>
              </w:rPr>
            </w:pPr>
            <w:r w:rsidRPr="007836DD">
              <w:rPr>
                <w:b/>
              </w:rPr>
              <w:t>MINISTRUL DELEGAT PENTRU AFACERI EUROPENE</w:t>
            </w:r>
          </w:p>
          <w:p w14:paraId="26B57C80" w14:textId="77777777" w:rsidR="00F835A5" w:rsidRPr="007836DD" w:rsidRDefault="00F835A5" w:rsidP="00F835A5">
            <w:pPr>
              <w:jc w:val="center"/>
              <w:rPr>
                <w:b/>
              </w:rPr>
            </w:pPr>
            <w:r w:rsidRPr="007836DD">
              <w:rPr>
                <w:b/>
              </w:rPr>
              <w:t>GEORGE CIAMBA</w:t>
            </w:r>
          </w:p>
          <w:p w14:paraId="1B75F9F8" w14:textId="77777777" w:rsidR="00F835A5" w:rsidRPr="007836DD" w:rsidRDefault="00F835A5" w:rsidP="00F835A5">
            <w:pPr>
              <w:jc w:val="center"/>
            </w:pPr>
          </w:p>
        </w:tc>
      </w:tr>
      <w:tr w:rsidR="00F835A5" w:rsidRPr="007836DD" w14:paraId="4B43F08C" w14:textId="77777777" w:rsidTr="00F816B5">
        <w:trPr>
          <w:trHeight w:val="1816"/>
        </w:trPr>
        <w:tc>
          <w:tcPr>
            <w:tcW w:w="4678" w:type="dxa"/>
          </w:tcPr>
          <w:p w14:paraId="51A626AB" w14:textId="77777777" w:rsidR="00F835A5" w:rsidRPr="007836DD" w:rsidRDefault="00F835A5" w:rsidP="00F835A5">
            <w:pPr>
              <w:jc w:val="center"/>
              <w:rPr>
                <w:b/>
              </w:rPr>
            </w:pPr>
          </w:p>
          <w:p w14:paraId="6E2651EC" w14:textId="52F3EE59" w:rsidR="00F835A5" w:rsidRPr="007836DD" w:rsidRDefault="00F028E6" w:rsidP="00F835A5">
            <w:pPr>
              <w:jc w:val="center"/>
              <w:rPr>
                <w:b/>
              </w:rPr>
            </w:pPr>
            <w:r w:rsidRPr="007836DD">
              <w:rPr>
                <w:b/>
              </w:rPr>
              <w:t>VICEPRIM-MINISTRU</w:t>
            </w:r>
          </w:p>
          <w:p w14:paraId="4F21C8D7" w14:textId="77777777" w:rsidR="00F835A5" w:rsidRPr="007836DD" w:rsidRDefault="00F835A5" w:rsidP="00F835A5">
            <w:pPr>
              <w:jc w:val="center"/>
              <w:rPr>
                <w:b/>
              </w:rPr>
            </w:pPr>
            <w:r w:rsidRPr="007836DD">
              <w:rPr>
                <w:b/>
              </w:rPr>
              <w:t>MINISTRUL FINANȚELOR PUBLICE</w:t>
            </w:r>
          </w:p>
          <w:p w14:paraId="738F5E3E" w14:textId="77777777" w:rsidR="00F835A5" w:rsidRPr="007836DD" w:rsidRDefault="00F835A5" w:rsidP="00F835A5">
            <w:pPr>
              <w:jc w:val="center"/>
              <w:rPr>
                <w:b/>
              </w:rPr>
            </w:pPr>
            <w:r w:rsidRPr="007836DD">
              <w:rPr>
                <w:b/>
              </w:rPr>
              <w:t>EUGEN ORLANDO TEODOROVICI</w:t>
            </w:r>
          </w:p>
          <w:p w14:paraId="5E1F5680" w14:textId="77777777" w:rsidR="00F835A5" w:rsidRPr="007836DD" w:rsidRDefault="00F835A5" w:rsidP="00F835A5">
            <w:pPr>
              <w:jc w:val="center"/>
              <w:rPr>
                <w:b/>
              </w:rPr>
            </w:pPr>
          </w:p>
          <w:p w14:paraId="73464E94" w14:textId="77777777" w:rsidR="00FC6784" w:rsidRPr="007836DD" w:rsidRDefault="007836DD" w:rsidP="00F835A5">
            <w:pPr>
              <w:jc w:val="center"/>
            </w:pPr>
          </w:p>
        </w:tc>
        <w:tc>
          <w:tcPr>
            <w:tcW w:w="5103" w:type="dxa"/>
          </w:tcPr>
          <w:p w14:paraId="6B417B0D" w14:textId="77777777" w:rsidR="00F835A5" w:rsidRPr="007836DD" w:rsidRDefault="00F835A5" w:rsidP="00F835A5">
            <w:pPr>
              <w:jc w:val="center"/>
              <w:rPr>
                <w:b/>
              </w:rPr>
            </w:pPr>
          </w:p>
          <w:p w14:paraId="4A1A8228" w14:textId="77777777" w:rsidR="00F835A5" w:rsidRPr="007836DD" w:rsidRDefault="00F835A5" w:rsidP="00F835A5">
            <w:pPr>
              <w:jc w:val="center"/>
              <w:rPr>
                <w:b/>
              </w:rPr>
            </w:pPr>
          </w:p>
          <w:p w14:paraId="760009AD" w14:textId="77777777" w:rsidR="00F835A5" w:rsidRPr="007836DD" w:rsidRDefault="00F835A5" w:rsidP="00F835A5">
            <w:pPr>
              <w:jc w:val="center"/>
              <w:rPr>
                <w:b/>
              </w:rPr>
            </w:pPr>
            <w:r w:rsidRPr="007836DD">
              <w:rPr>
                <w:b/>
              </w:rPr>
              <w:t>MINISTRUL JUSTIȚIEI</w:t>
            </w:r>
          </w:p>
          <w:p w14:paraId="216C214C" w14:textId="6BEEEC5F" w:rsidR="00F835A5" w:rsidRPr="007836DD" w:rsidRDefault="00A42955" w:rsidP="00F835A5">
            <w:pPr>
              <w:jc w:val="center"/>
              <w:rPr>
                <w:b/>
              </w:rPr>
            </w:pPr>
            <w:r w:rsidRPr="007836DD">
              <w:rPr>
                <w:b/>
              </w:rPr>
              <w:t>ANA BIRCHALL</w:t>
            </w:r>
          </w:p>
          <w:p w14:paraId="4C4637C0" w14:textId="77777777" w:rsidR="00F835A5" w:rsidRPr="007836DD" w:rsidRDefault="00F835A5" w:rsidP="00F835A5">
            <w:pPr>
              <w:jc w:val="center"/>
            </w:pPr>
          </w:p>
          <w:p w14:paraId="3CD5A41B" w14:textId="77777777" w:rsidR="00F835A5" w:rsidRPr="007836DD" w:rsidRDefault="00F835A5" w:rsidP="00F835A5">
            <w:pPr>
              <w:jc w:val="center"/>
            </w:pPr>
          </w:p>
          <w:p w14:paraId="6B05741A" w14:textId="77777777" w:rsidR="00F835A5" w:rsidRPr="007836DD" w:rsidRDefault="00F835A5" w:rsidP="00F835A5">
            <w:pPr>
              <w:jc w:val="center"/>
            </w:pPr>
          </w:p>
        </w:tc>
      </w:tr>
    </w:tbl>
    <w:p w14:paraId="0870024E" w14:textId="77777777" w:rsidR="00C84D42" w:rsidRPr="007836DD" w:rsidRDefault="00C84D42" w:rsidP="009D76BC">
      <w:pPr>
        <w:jc w:val="center"/>
      </w:pPr>
      <w:bookmarkStart w:id="0" w:name="_GoBack"/>
      <w:bookmarkEnd w:id="0"/>
    </w:p>
    <w:sectPr w:rsidR="00C84D42" w:rsidRPr="007836DD" w:rsidSect="004A03A6">
      <w:footerReference w:type="default" r:id="rId8"/>
      <w:pgSz w:w="11906" w:h="16838"/>
      <w:pgMar w:top="540" w:right="748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14B0B" w14:textId="77777777" w:rsidR="00CD61C5" w:rsidRDefault="00CD61C5" w:rsidP="00FF089C">
      <w:r>
        <w:separator/>
      </w:r>
    </w:p>
  </w:endnote>
  <w:endnote w:type="continuationSeparator" w:id="0">
    <w:p w14:paraId="25BBB16F" w14:textId="77777777" w:rsidR="00CD61C5" w:rsidRDefault="00CD61C5" w:rsidP="00FF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E396" w14:textId="77777777" w:rsidR="00FF089C" w:rsidRDefault="00FF0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A70DA" w14:textId="77777777" w:rsidR="00CD61C5" w:rsidRDefault="00CD61C5" w:rsidP="00FF089C">
      <w:r>
        <w:separator/>
      </w:r>
    </w:p>
  </w:footnote>
  <w:footnote w:type="continuationSeparator" w:id="0">
    <w:p w14:paraId="41BDEA47" w14:textId="77777777" w:rsidR="00CD61C5" w:rsidRDefault="00CD61C5" w:rsidP="00FF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619"/>
    <w:multiLevelType w:val="hybridMultilevel"/>
    <w:tmpl w:val="05D8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819"/>
    <w:multiLevelType w:val="hybridMultilevel"/>
    <w:tmpl w:val="52E0D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64D5"/>
    <w:multiLevelType w:val="hybridMultilevel"/>
    <w:tmpl w:val="D3E47F2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F81C46"/>
    <w:multiLevelType w:val="hybridMultilevel"/>
    <w:tmpl w:val="C4963552"/>
    <w:lvl w:ilvl="0" w:tplc="0418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D1F1D15"/>
    <w:multiLevelType w:val="hybridMultilevel"/>
    <w:tmpl w:val="A29E22D8"/>
    <w:lvl w:ilvl="0" w:tplc="1CF08FA4">
      <w:start w:val="1"/>
      <w:numFmt w:val="decimal"/>
      <w:lvlText w:val="%1."/>
      <w:lvlJc w:val="left"/>
      <w:pPr>
        <w:tabs>
          <w:tab w:val="num" w:pos="2619"/>
        </w:tabs>
        <w:ind w:left="2619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4059"/>
        </w:tabs>
        <w:ind w:left="405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779"/>
        </w:tabs>
        <w:ind w:left="477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499"/>
        </w:tabs>
        <w:ind w:left="549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219"/>
        </w:tabs>
        <w:ind w:left="621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939"/>
        </w:tabs>
        <w:ind w:left="693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659"/>
        </w:tabs>
        <w:ind w:left="765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379"/>
        </w:tabs>
        <w:ind w:left="8379" w:hanging="180"/>
      </w:pPr>
    </w:lvl>
  </w:abstractNum>
  <w:abstractNum w:abstractNumId="5" w15:restartNumberingAfterBreak="0">
    <w:nsid w:val="11D25059"/>
    <w:multiLevelType w:val="hybridMultilevel"/>
    <w:tmpl w:val="55F4C3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52061"/>
    <w:multiLevelType w:val="hybridMultilevel"/>
    <w:tmpl w:val="695C5FE0"/>
    <w:lvl w:ilvl="0" w:tplc="E6D8A7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62CD4"/>
    <w:multiLevelType w:val="hybridMultilevel"/>
    <w:tmpl w:val="DD8E44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0331D"/>
    <w:multiLevelType w:val="hybridMultilevel"/>
    <w:tmpl w:val="E3EEA6D4"/>
    <w:lvl w:ilvl="0" w:tplc="0198746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C93F1B"/>
    <w:multiLevelType w:val="hybridMultilevel"/>
    <w:tmpl w:val="5546D75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71706"/>
    <w:multiLevelType w:val="hybridMultilevel"/>
    <w:tmpl w:val="0AF80AAA"/>
    <w:lvl w:ilvl="0" w:tplc="A086C34E">
      <w:start w:val="1"/>
      <w:numFmt w:val="bullet"/>
      <w:lvlText w:val=""/>
      <w:lvlJc w:val="left"/>
      <w:pPr>
        <w:ind w:left="1080" w:hanging="360"/>
      </w:pPr>
      <w:rPr>
        <w:rFonts w:ascii="Wingdings 3" w:hAnsi="Wingdings 3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707CFA"/>
    <w:multiLevelType w:val="hybridMultilevel"/>
    <w:tmpl w:val="12C09F6A"/>
    <w:lvl w:ilvl="0" w:tplc="4CE4492A">
      <w:start w:val="4"/>
      <w:numFmt w:val="bullet"/>
      <w:lvlText w:val="-"/>
      <w:lvlJc w:val="left"/>
      <w:pPr>
        <w:tabs>
          <w:tab w:val="num" w:pos="2265"/>
        </w:tabs>
        <w:ind w:left="2265" w:hanging="46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35B59"/>
    <w:multiLevelType w:val="hybridMultilevel"/>
    <w:tmpl w:val="5F465C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C146E"/>
    <w:multiLevelType w:val="hybridMultilevel"/>
    <w:tmpl w:val="EECEE2D4"/>
    <w:lvl w:ilvl="0" w:tplc="03900B1A">
      <w:start w:val="1"/>
      <w:numFmt w:val="bullet"/>
      <w:lvlText w:val="►"/>
      <w:lvlJc w:val="left"/>
      <w:pPr>
        <w:tabs>
          <w:tab w:val="num" w:pos="1474"/>
        </w:tabs>
        <w:ind w:left="1474" w:hanging="394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0098D"/>
    <w:multiLevelType w:val="hybridMultilevel"/>
    <w:tmpl w:val="9C109CF8"/>
    <w:lvl w:ilvl="0" w:tplc="57F01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35EFB"/>
    <w:multiLevelType w:val="hybridMultilevel"/>
    <w:tmpl w:val="367CA92C"/>
    <w:lvl w:ilvl="0" w:tplc="E6D8A7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A1471"/>
    <w:multiLevelType w:val="hybridMultilevel"/>
    <w:tmpl w:val="43580E1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B31DA"/>
    <w:multiLevelType w:val="hybridMultilevel"/>
    <w:tmpl w:val="7DA2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55A6A"/>
    <w:multiLevelType w:val="hybridMultilevel"/>
    <w:tmpl w:val="A2AC3956"/>
    <w:lvl w:ilvl="0" w:tplc="0418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1" w15:restartNumberingAfterBreak="0">
    <w:nsid w:val="3222793A"/>
    <w:multiLevelType w:val="hybridMultilevel"/>
    <w:tmpl w:val="0704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05C95"/>
    <w:multiLevelType w:val="hybridMultilevel"/>
    <w:tmpl w:val="6338F088"/>
    <w:lvl w:ilvl="0" w:tplc="3836E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CE14D8"/>
    <w:multiLevelType w:val="hybridMultilevel"/>
    <w:tmpl w:val="D1043B98"/>
    <w:lvl w:ilvl="0" w:tplc="6C3C93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05C0E"/>
    <w:multiLevelType w:val="hybridMultilevel"/>
    <w:tmpl w:val="C0364E9A"/>
    <w:lvl w:ilvl="0" w:tplc="0418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7" w15:restartNumberingAfterBreak="0">
    <w:nsid w:val="45406A33"/>
    <w:multiLevelType w:val="hybridMultilevel"/>
    <w:tmpl w:val="BF92E75A"/>
    <w:lvl w:ilvl="0" w:tplc="68C833B0">
      <w:start w:val="1"/>
      <w:numFmt w:val="decimal"/>
      <w:lvlText w:val="%1."/>
      <w:lvlJc w:val="left"/>
      <w:pPr>
        <w:tabs>
          <w:tab w:val="num" w:pos="2619"/>
        </w:tabs>
        <w:ind w:left="2619" w:hanging="360"/>
      </w:pPr>
      <w:rPr>
        <w:rFonts w:hint="default"/>
      </w:rPr>
    </w:lvl>
    <w:lvl w:ilvl="1" w:tplc="129AF464">
      <w:numFmt w:val="bullet"/>
      <w:lvlText w:val="-"/>
      <w:lvlJc w:val="left"/>
      <w:pPr>
        <w:tabs>
          <w:tab w:val="num" w:pos="3339"/>
        </w:tabs>
        <w:ind w:left="3339" w:hanging="360"/>
      </w:pPr>
      <w:rPr>
        <w:rFonts w:ascii="Times New Roman" w:eastAsia="Times New Roman" w:hAnsi="Times New Roman"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4059"/>
        </w:tabs>
        <w:ind w:left="405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779"/>
        </w:tabs>
        <w:ind w:left="477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499"/>
        </w:tabs>
        <w:ind w:left="549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219"/>
        </w:tabs>
        <w:ind w:left="621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939"/>
        </w:tabs>
        <w:ind w:left="693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659"/>
        </w:tabs>
        <w:ind w:left="765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379"/>
        </w:tabs>
        <w:ind w:left="8379" w:hanging="180"/>
      </w:pPr>
    </w:lvl>
  </w:abstractNum>
  <w:abstractNum w:abstractNumId="28" w15:restartNumberingAfterBreak="0">
    <w:nsid w:val="45A93142"/>
    <w:multiLevelType w:val="hybridMultilevel"/>
    <w:tmpl w:val="B5CE1368"/>
    <w:lvl w:ilvl="0" w:tplc="98F44FB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922CF"/>
    <w:multiLevelType w:val="hybridMultilevel"/>
    <w:tmpl w:val="143EE4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1711BC"/>
    <w:multiLevelType w:val="hybridMultilevel"/>
    <w:tmpl w:val="3F38AB4E"/>
    <w:lvl w:ilvl="0" w:tplc="C7FCBC7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50FEA"/>
    <w:multiLevelType w:val="hybridMultilevel"/>
    <w:tmpl w:val="7A6C023E"/>
    <w:lvl w:ilvl="0" w:tplc="6A18B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25EFB"/>
    <w:multiLevelType w:val="hybridMultilevel"/>
    <w:tmpl w:val="073287EA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2B15A6"/>
    <w:multiLevelType w:val="hybridMultilevel"/>
    <w:tmpl w:val="857AFEE6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3E6ECD"/>
    <w:multiLevelType w:val="hybridMultilevel"/>
    <w:tmpl w:val="23E4326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46A1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14CFC"/>
    <w:multiLevelType w:val="hybridMultilevel"/>
    <w:tmpl w:val="DFD4450A"/>
    <w:lvl w:ilvl="0" w:tplc="98F44FB8">
      <w:start w:val="12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7" w15:restartNumberingAfterBreak="0">
    <w:nsid w:val="73863540"/>
    <w:multiLevelType w:val="hybridMultilevel"/>
    <w:tmpl w:val="EB409142"/>
    <w:lvl w:ilvl="0" w:tplc="2FEA73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27C03"/>
    <w:multiLevelType w:val="hybridMultilevel"/>
    <w:tmpl w:val="41722AA4"/>
    <w:lvl w:ilvl="0" w:tplc="04090017">
      <w:start w:val="1"/>
      <w:numFmt w:val="lowerLetter"/>
      <w:lvlText w:val="%1)"/>
      <w:lvlJc w:val="left"/>
      <w:pPr>
        <w:ind w:left="2628" w:hanging="360"/>
      </w:pPr>
      <w:rPr>
        <w:b/>
      </w:rPr>
    </w:lvl>
    <w:lvl w:ilvl="1" w:tplc="2D020EC0">
      <w:numFmt w:val="bullet"/>
      <w:lvlText w:val=""/>
      <w:lvlJc w:val="left"/>
      <w:pPr>
        <w:ind w:left="3424" w:hanging="360"/>
      </w:pPr>
      <w:rPr>
        <w:rFonts w:ascii="Symbol" w:eastAsia="Times New Roman" w:hAnsi="Symbol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4144" w:hanging="180"/>
      </w:pPr>
    </w:lvl>
    <w:lvl w:ilvl="3" w:tplc="0418000F" w:tentative="1">
      <w:start w:val="1"/>
      <w:numFmt w:val="decimal"/>
      <w:lvlText w:val="%4."/>
      <w:lvlJc w:val="left"/>
      <w:pPr>
        <w:ind w:left="4864" w:hanging="360"/>
      </w:pPr>
    </w:lvl>
    <w:lvl w:ilvl="4" w:tplc="04180019" w:tentative="1">
      <w:start w:val="1"/>
      <w:numFmt w:val="lowerLetter"/>
      <w:lvlText w:val="%5."/>
      <w:lvlJc w:val="left"/>
      <w:pPr>
        <w:ind w:left="5584" w:hanging="360"/>
      </w:pPr>
    </w:lvl>
    <w:lvl w:ilvl="5" w:tplc="0418001B" w:tentative="1">
      <w:start w:val="1"/>
      <w:numFmt w:val="lowerRoman"/>
      <w:lvlText w:val="%6."/>
      <w:lvlJc w:val="right"/>
      <w:pPr>
        <w:ind w:left="6304" w:hanging="180"/>
      </w:pPr>
    </w:lvl>
    <w:lvl w:ilvl="6" w:tplc="0418000F" w:tentative="1">
      <w:start w:val="1"/>
      <w:numFmt w:val="decimal"/>
      <w:lvlText w:val="%7."/>
      <w:lvlJc w:val="left"/>
      <w:pPr>
        <w:ind w:left="7024" w:hanging="360"/>
      </w:pPr>
    </w:lvl>
    <w:lvl w:ilvl="7" w:tplc="04180019" w:tentative="1">
      <w:start w:val="1"/>
      <w:numFmt w:val="lowerLetter"/>
      <w:lvlText w:val="%8."/>
      <w:lvlJc w:val="left"/>
      <w:pPr>
        <w:ind w:left="7744" w:hanging="360"/>
      </w:pPr>
    </w:lvl>
    <w:lvl w:ilvl="8" w:tplc="0418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9" w15:restartNumberingAfterBreak="0">
    <w:nsid w:val="76945286"/>
    <w:multiLevelType w:val="hybridMultilevel"/>
    <w:tmpl w:val="286870B8"/>
    <w:lvl w:ilvl="0" w:tplc="98A0D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F680D"/>
    <w:multiLevelType w:val="hybridMultilevel"/>
    <w:tmpl w:val="6010CC1E"/>
    <w:lvl w:ilvl="0" w:tplc="675A6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5321A"/>
    <w:multiLevelType w:val="hybridMultilevel"/>
    <w:tmpl w:val="7A883A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17"/>
  </w:num>
  <w:num w:numId="5">
    <w:abstractNumId w:val="12"/>
  </w:num>
  <w:num w:numId="6">
    <w:abstractNumId w:val="35"/>
  </w:num>
  <w:num w:numId="7">
    <w:abstractNumId w:val="32"/>
  </w:num>
  <w:num w:numId="8">
    <w:abstractNumId w:val="14"/>
  </w:num>
  <w:num w:numId="9">
    <w:abstractNumId w:val="24"/>
  </w:num>
  <w:num w:numId="10">
    <w:abstractNumId w:val="34"/>
  </w:num>
  <w:num w:numId="11">
    <w:abstractNumId w:val="8"/>
  </w:num>
  <w:num w:numId="12">
    <w:abstractNumId w:val="15"/>
  </w:num>
  <w:num w:numId="13">
    <w:abstractNumId w:val="6"/>
  </w:num>
  <w:num w:numId="14">
    <w:abstractNumId w:val="10"/>
  </w:num>
  <w:num w:numId="15">
    <w:abstractNumId w:val="31"/>
  </w:num>
  <w:num w:numId="16">
    <w:abstractNumId w:val="40"/>
  </w:num>
  <w:num w:numId="17">
    <w:abstractNumId w:val="3"/>
  </w:num>
  <w:num w:numId="18">
    <w:abstractNumId w:val="20"/>
  </w:num>
  <w:num w:numId="19">
    <w:abstractNumId w:val="13"/>
  </w:num>
  <w:num w:numId="20">
    <w:abstractNumId w:val="18"/>
  </w:num>
  <w:num w:numId="21">
    <w:abstractNumId w:val="36"/>
  </w:num>
  <w:num w:numId="22">
    <w:abstractNumId w:val="21"/>
  </w:num>
  <w:num w:numId="23">
    <w:abstractNumId w:val="0"/>
  </w:num>
  <w:num w:numId="24">
    <w:abstractNumId w:val="28"/>
  </w:num>
  <w:num w:numId="25">
    <w:abstractNumId w:val="41"/>
  </w:num>
  <w:num w:numId="26">
    <w:abstractNumId w:val="26"/>
  </w:num>
  <w:num w:numId="27">
    <w:abstractNumId w:val="11"/>
  </w:num>
  <w:num w:numId="28">
    <w:abstractNumId w:val="4"/>
  </w:num>
  <w:num w:numId="29">
    <w:abstractNumId w:val="27"/>
  </w:num>
  <w:num w:numId="30">
    <w:abstractNumId w:val="22"/>
  </w:num>
  <w:num w:numId="31">
    <w:abstractNumId w:val="37"/>
  </w:num>
  <w:num w:numId="32">
    <w:abstractNumId w:val="29"/>
  </w:num>
  <w:num w:numId="33">
    <w:abstractNumId w:val="33"/>
  </w:num>
  <w:num w:numId="34">
    <w:abstractNumId w:val="16"/>
  </w:num>
  <w:num w:numId="35">
    <w:abstractNumId w:val="30"/>
  </w:num>
  <w:num w:numId="36">
    <w:abstractNumId w:val="1"/>
  </w:num>
  <w:num w:numId="37">
    <w:abstractNumId w:val="7"/>
  </w:num>
  <w:num w:numId="38">
    <w:abstractNumId w:val="5"/>
  </w:num>
  <w:num w:numId="39">
    <w:abstractNumId w:val="19"/>
  </w:num>
  <w:num w:numId="40">
    <w:abstractNumId w:val="39"/>
  </w:num>
  <w:num w:numId="41">
    <w:abstractNumId w:val="3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BC"/>
    <w:rsid w:val="00001B3D"/>
    <w:rsid w:val="00001E53"/>
    <w:rsid w:val="00007698"/>
    <w:rsid w:val="00014029"/>
    <w:rsid w:val="00014BA5"/>
    <w:rsid w:val="000206BD"/>
    <w:rsid w:val="000251CA"/>
    <w:rsid w:val="000314AA"/>
    <w:rsid w:val="0003307B"/>
    <w:rsid w:val="000337EC"/>
    <w:rsid w:val="000361FE"/>
    <w:rsid w:val="000369D5"/>
    <w:rsid w:val="000371C4"/>
    <w:rsid w:val="00040AA2"/>
    <w:rsid w:val="0004549D"/>
    <w:rsid w:val="00053255"/>
    <w:rsid w:val="000601EB"/>
    <w:rsid w:val="00062BF8"/>
    <w:rsid w:val="000630D9"/>
    <w:rsid w:val="000675AA"/>
    <w:rsid w:val="00073645"/>
    <w:rsid w:val="0007545B"/>
    <w:rsid w:val="00081CB6"/>
    <w:rsid w:val="00084214"/>
    <w:rsid w:val="00084302"/>
    <w:rsid w:val="00091EFD"/>
    <w:rsid w:val="000920A8"/>
    <w:rsid w:val="0009372E"/>
    <w:rsid w:val="0009410A"/>
    <w:rsid w:val="00095D5D"/>
    <w:rsid w:val="000A3797"/>
    <w:rsid w:val="000A4378"/>
    <w:rsid w:val="000A44CF"/>
    <w:rsid w:val="000A5D69"/>
    <w:rsid w:val="000A6392"/>
    <w:rsid w:val="000B43FC"/>
    <w:rsid w:val="000B7052"/>
    <w:rsid w:val="000C1E3E"/>
    <w:rsid w:val="000C258E"/>
    <w:rsid w:val="000D4B74"/>
    <w:rsid w:val="000D6348"/>
    <w:rsid w:val="000D6E17"/>
    <w:rsid w:val="000E4141"/>
    <w:rsid w:val="000E75DE"/>
    <w:rsid w:val="000F08DE"/>
    <w:rsid w:val="000F1F3E"/>
    <w:rsid w:val="000F3393"/>
    <w:rsid w:val="000F54FF"/>
    <w:rsid w:val="000F5A8F"/>
    <w:rsid w:val="000F71EC"/>
    <w:rsid w:val="00103519"/>
    <w:rsid w:val="0010435F"/>
    <w:rsid w:val="00105A21"/>
    <w:rsid w:val="001075BD"/>
    <w:rsid w:val="001136F9"/>
    <w:rsid w:val="00113EF4"/>
    <w:rsid w:val="001158B8"/>
    <w:rsid w:val="0011754A"/>
    <w:rsid w:val="00117ED9"/>
    <w:rsid w:val="00120B9F"/>
    <w:rsid w:val="00123A30"/>
    <w:rsid w:val="001249C8"/>
    <w:rsid w:val="00130445"/>
    <w:rsid w:val="001348CB"/>
    <w:rsid w:val="00136FD3"/>
    <w:rsid w:val="00137C4E"/>
    <w:rsid w:val="0014052A"/>
    <w:rsid w:val="001406FC"/>
    <w:rsid w:val="00142266"/>
    <w:rsid w:val="001460F1"/>
    <w:rsid w:val="001505BC"/>
    <w:rsid w:val="00157502"/>
    <w:rsid w:val="00161E8B"/>
    <w:rsid w:val="0016212A"/>
    <w:rsid w:val="0016724D"/>
    <w:rsid w:val="0018091E"/>
    <w:rsid w:val="00183574"/>
    <w:rsid w:val="00185694"/>
    <w:rsid w:val="001872C5"/>
    <w:rsid w:val="00192A50"/>
    <w:rsid w:val="00193EE7"/>
    <w:rsid w:val="001A0D3B"/>
    <w:rsid w:val="001B1891"/>
    <w:rsid w:val="001B2BDA"/>
    <w:rsid w:val="001B3FB3"/>
    <w:rsid w:val="001B677F"/>
    <w:rsid w:val="001C5417"/>
    <w:rsid w:val="001C6DD0"/>
    <w:rsid w:val="001C78BF"/>
    <w:rsid w:val="001D182E"/>
    <w:rsid w:val="001D69C8"/>
    <w:rsid w:val="001F13FA"/>
    <w:rsid w:val="001F1917"/>
    <w:rsid w:val="001F5ADF"/>
    <w:rsid w:val="001F6091"/>
    <w:rsid w:val="001F6C32"/>
    <w:rsid w:val="002140F0"/>
    <w:rsid w:val="0022527F"/>
    <w:rsid w:val="00225493"/>
    <w:rsid w:val="002305CD"/>
    <w:rsid w:val="00233A2E"/>
    <w:rsid w:val="00234240"/>
    <w:rsid w:val="00236F0E"/>
    <w:rsid w:val="00241A03"/>
    <w:rsid w:val="002435B1"/>
    <w:rsid w:val="002435DF"/>
    <w:rsid w:val="00245C5E"/>
    <w:rsid w:val="002460AE"/>
    <w:rsid w:val="00250B1D"/>
    <w:rsid w:val="002524B3"/>
    <w:rsid w:val="00252D52"/>
    <w:rsid w:val="00252D9F"/>
    <w:rsid w:val="002543C7"/>
    <w:rsid w:val="0025489D"/>
    <w:rsid w:val="00255945"/>
    <w:rsid w:val="00260796"/>
    <w:rsid w:val="00262782"/>
    <w:rsid w:val="00264E37"/>
    <w:rsid w:val="00267C66"/>
    <w:rsid w:val="00282883"/>
    <w:rsid w:val="002A31FB"/>
    <w:rsid w:val="002A40BC"/>
    <w:rsid w:val="002A5F1F"/>
    <w:rsid w:val="002B0692"/>
    <w:rsid w:val="002B1E4F"/>
    <w:rsid w:val="002B309E"/>
    <w:rsid w:val="002B36AB"/>
    <w:rsid w:val="002C1D35"/>
    <w:rsid w:val="002C3C6F"/>
    <w:rsid w:val="002C42EF"/>
    <w:rsid w:val="002C5675"/>
    <w:rsid w:val="002C73C8"/>
    <w:rsid w:val="002D0DA8"/>
    <w:rsid w:val="002D0F75"/>
    <w:rsid w:val="002D3607"/>
    <w:rsid w:val="002D7983"/>
    <w:rsid w:val="002E1F11"/>
    <w:rsid w:val="002E3843"/>
    <w:rsid w:val="002F03FD"/>
    <w:rsid w:val="002F1A49"/>
    <w:rsid w:val="002F3DFA"/>
    <w:rsid w:val="002F4BD3"/>
    <w:rsid w:val="002F68C7"/>
    <w:rsid w:val="002F74DC"/>
    <w:rsid w:val="00302A6F"/>
    <w:rsid w:val="00306412"/>
    <w:rsid w:val="003126C2"/>
    <w:rsid w:val="00312814"/>
    <w:rsid w:val="0031290A"/>
    <w:rsid w:val="00317BCA"/>
    <w:rsid w:val="00320599"/>
    <w:rsid w:val="00321B07"/>
    <w:rsid w:val="0033488B"/>
    <w:rsid w:val="00334CDB"/>
    <w:rsid w:val="003351AF"/>
    <w:rsid w:val="003364E3"/>
    <w:rsid w:val="00336553"/>
    <w:rsid w:val="00341ACD"/>
    <w:rsid w:val="0034225F"/>
    <w:rsid w:val="00345104"/>
    <w:rsid w:val="00345E84"/>
    <w:rsid w:val="003529FD"/>
    <w:rsid w:val="003545B0"/>
    <w:rsid w:val="003551CB"/>
    <w:rsid w:val="0036058F"/>
    <w:rsid w:val="003658CA"/>
    <w:rsid w:val="003664EE"/>
    <w:rsid w:val="00373979"/>
    <w:rsid w:val="00374CD2"/>
    <w:rsid w:val="00377B72"/>
    <w:rsid w:val="0038578B"/>
    <w:rsid w:val="00386373"/>
    <w:rsid w:val="00396A28"/>
    <w:rsid w:val="003A297F"/>
    <w:rsid w:val="003A5B15"/>
    <w:rsid w:val="003B1244"/>
    <w:rsid w:val="003B1BA1"/>
    <w:rsid w:val="003B5498"/>
    <w:rsid w:val="003B79E1"/>
    <w:rsid w:val="003D1FD3"/>
    <w:rsid w:val="003D2100"/>
    <w:rsid w:val="003D7B09"/>
    <w:rsid w:val="003E3036"/>
    <w:rsid w:val="003F0DE8"/>
    <w:rsid w:val="003F2023"/>
    <w:rsid w:val="003F4604"/>
    <w:rsid w:val="0040280C"/>
    <w:rsid w:val="00405199"/>
    <w:rsid w:val="00410A1F"/>
    <w:rsid w:val="0041146B"/>
    <w:rsid w:val="00414154"/>
    <w:rsid w:val="004167DA"/>
    <w:rsid w:val="00423C5A"/>
    <w:rsid w:val="00434D5B"/>
    <w:rsid w:val="00434EC7"/>
    <w:rsid w:val="0043726A"/>
    <w:rsid w:val="00447AAD"/>
    <w:rsid w:val="0045263E"/>
    <w:rsid w:val="00456073"/>
    <w:rsid w:val="0046178E"/>
    <w:rsid w:val="00471A41"/>
    <w:rsid w:val="00472078"/>
    <w:rsid w:val="0047603D"/>
    <w:rsid w:val="00482E27"/>
    <w:rsid w:val="00482E89"/>
    <w:rsid w:val="00487537"/>
    <w:rsid w:val="00490583"/>
    <w:rsid w:val="004935A6"/>
    <w:rsid w:val="0049505B"/>
    <w:rsid w:val="00495D6A"/>
    <w:rsid w:val="00497165"/>
    <w:rsid w:val="004A03A6"/>
    <w:rsid w:val="004A0AD4"/>
    <w:rsid w:val="004A1300"/>
    <w:rsid w:val="004A3E4B"/>
    <w:rsid w:val="004A4003"/>
    <w:rsid w:val="004B5D64"/>
    <w:rsid w:val="004B6145"/>
    <w:rsid w:val="004C1055"/>
    <w:rsid w:val="004C5476"/>
    <w:rsid w:val="004D0656"/>
    <w:rsid w:val="004D4EE4"/>
    <w:rsid w:val="004D7950"/>
    <w:rsid w:val="004E0CED"/>
    <w:rsid w:val="004E534A"/>
    <w:rsid w:val="004F1B6D"/>
    <w:rsid w:val="004F262A"/>
    <w:rsid w:val="004F26D8"/>
    <w:rsid w:val="00513116"/>
    <w:rsid w:val="00514103"/>
    <w:rsid w:val="005177B1"/>
    <w:rsid w:val="00525FA8"/>
    <w:rsid w:val="00533E58"/>
    <w:rsid w:val="0054217E"/>
    <w:rsid w:val="00547AED"/>
    <w:rsid w:val="0055201B"/>
    <w:rsid w:val="005655F5"/>
    <w:rsid w:val="00571EB2"/>
    <w:rsid w:val="00577610"/>
    <w:rsid w:val="00583111"/>
    <w:rsid w:val="00583CFA"/>
    <w:rsid w:val="0059665A"/>
    <w:rsid w:val="005A0E90"/>
    <w:rsid w:val="005A10B2"/>
    <w:rsid w:val="005A25D1"/>
    <w:rsid w:val="005A3DD0"/>
    <w:rsid w:val="005A4A07"/>
    <w:rsid w:val="005B1B85"/>
    <w:rsid w:val="005C0100"/>
    <w:rsid w:val="005C1C5E"/>
    <w:rsid w:val="005D04A0"/>
    <w:rsid w:val="005D264A"/>
    <w:rsid w:val="005E6DB7"/>
    <w:rsid w:val="005F7392"/>
    <w:rsid w:val="00601B78"/>
    <w:rsid w:val="00612890"/>
    <w:rsid w:val="00613945"/>
    <w:rsid w:val="0062206F"/>
    <w:rsid w:val="00622CF6"/>
    <w:rsid w:val="00631171"/>
    <w:rsid w:val="00633FB5"/>
    <w:rsid w:val="00637A40"/>
    <w:rsid w:val="006507C1"/>
    <w:rsid w:val="00662775"/>
    <w:rsid w:val="00662F3D"/>
    <w:rsid w:val="00666612"/>
    <w:rsid w:val="00667BC6"/>
    <w:rsid w:val="00667E6A"/>
    <w:rsid w:val="00676C6F"/>
    <w:rsid w:val="00677CBD"/>
    <w:rsid w:val="006809BB"/>
    <w:rsid w:val="00681500"/>
    <w:rsid w:val="00682A3C"/>
    <w:rsid w:val="00682CDB"/>
    <w:rsid w:val="006919B9"/>
    <w:rsid w:val="00694AAB"/>
    <w:rsid w:val="0069618C"/>
    <w:rsid w:val="006A5AD3"/>
    <w:rsid w:val="006A69B7"/>
    <w:rsid w:val="006A71C5"/>
    <w:rsid w:val="006C2561"/>
    <w:rsid w:val="006C4802"/>
    <w:rsid w:val="006C58A2"/>
    <w:rsid w:val="006C5C82"/>
    <w:rsid w:val="006C5C98"/>
    <w:rsid w:val="006D0FDA"/>
    <w:rsid w:val="006D4FC7"/>
    <w:rsid w:val="006E0D21"/>
    <w:rsid w:val="006E2CEF"/>
    <w:rsid w:val="006E4C3C"/>
    <w:rsid w:val="006E6BD2"/>
    <w:rsid w:val="006E709B"/>
    <w:rsid w:val="006E7D9D"/>
    <w:rsid w:val="006F2BC9"/>
    <w:rsid w:val="006F51AB"/>
    <w:rsid w:val="006F5B24"/>
    <w:rsid w:val="00716444"/>
    <w:rsid w:val="00716733"/>
    <w:rsid w:val="0071713E"/>
    <w:rsid w:val="00723F4A"/>
    <w:rsid w:val="00724BDE"/>
    <w:rsid w:val="0072686C"/>
    <w:rsid w:val="00727EF0"/>
    <w:rsid w:val="0073057C"/>
    <w:rsid w:val="00734D2B"/>
    <w:rsid w:val="007449CB"/>
    <w:rsid w:val="00753F06"/>
    <w:rsid w:val="00755263"/>
    <w:rsid w:val="00757610"/>
    <w:rsid w:val="00763CE7"/>
    <w:rsid w:val="00763FC4"/>
    <w:rsid w:val="0076424E"/>
    <w:rsid w:val="007661B3"/>
    <w:rsid w:val="00771F59"/>
    <w:rsid w:val="0077355C"/>
    <w:rsid w:val="00775535"/>
    <w:rsid w:val="0077722F"/>
    <w:rsid w:val="007834E1"/>
    <w:rsid w:val="007836DD"/>
    <w:rsid w:val="00785D36"/>
    <w:rsid w:val="0078783E"/>
    <w:rsid w:val="00787A6B"/>
    <w:rsid w:val="007904DA"/>
    <w:rsid w:val="00791EDC"/>
    <w:rsid w:val="007A1610"/>
    <w:rsid w:val="007A1C80"/>
    <w:rsid w:val="007A28DC"/>
    <w:rsid w:val="007A4ACE"/>
    <w:rsid w:val="007A4FB7"/>
    <w:rsid w:val="007A6601"/>
    <w:rsid w:val="007B2897"/>
    <w:rsid w:val="007B346E"/>
    <w:rsid w:val="007C2513"/>
    <w:rsid w:val="007C2C4B"/>
    <w:rsid w:val="007C4D16"/>
    <w:rsid w:val="007C5614"/>
    <w:rsid w:val="007D1002"/>
    <w:rsid w:val="007E1AAE"/>
    <w:rsid w:val="007E39A1"/>
    <w:rsid w:val="007E6610"/>
    <w:rsid w:val="007F23E6"/>
    <w:rsid w:val="007F6710"/>
    <w:rsid w:val="00807190"/>
    <w:rsid w:val="008105CC"/>
    <w:rsid w:val="00811CDC"/>
    <w:rsid w:val="00813E8E"/>
    <w:rsid w:val="008160CA"/>
    <w:rsid w:val="00817283"/>
    <w:rsid w:val="00823853"/>
    <w:rsid w:val="008306D5"/>
    <w:rsid w:val="0083170F"/>
    <w:rsid w:val="00840B42"/>
    <w:rsid w:val="00846DBC"/>
    <w:rsid w:val="0085133B"/>
    <w:rsid w:val="00861BE1"/>
    <w:rsid w:val="00863C61"/>
    <w:rsid w:val="00870D03"/>
    <w:rsid w:val="008804F6"/>
    <w:rsid w:val="008835A2"/>
    <w:rsid w:val="0088572D"/>
    <w:rsid w:val="00886BDB"/>
    <w:rsid w:val="008871FB"/>
    <w:rsid w:val="0089331D"/>
    <w:rsid w:val="008A05E0"/>
    <w:rsid w:val="008A190B"/>
    <w:rsid w:val="008A4670"/>
    <w:rsid w:val="008A6294"/>
    <w:rsid w:val="008A7396"/>
    <w:rsid w:val="008B49F2"/>
    <w:rsid w:val="008B6D27"/>
    <w:rsid w:val="008C23E2"/>
    <w:rsid w:val="008C7BDE"/>
    <w:rsid w:val="008D43AA"/>
    <w:rsid w:val="008D4836"/>
    <w:rsid w:val="008E5DF0"/>
    <w:rsid w:val="008E74DE"/>
    <w:rsid w:val="008F02BF"/>
    <w:rsid w:val="008F0BF6"/>
    <w:rsid w:val="008F564C"/>
    <w:rsid w:val="00903332"/>
    <w:rsid w:val="00905AB9"/>
    <w:rsid w:val="009151A8"/>
    <w:rsid w:val="0091660C"/>
    <w:rsid w:val="0092154E"/>
    <w:rsid w:val="00922D11"/>
    <w:rsid w:val="00923F12"/>
    <w:rsid w:val="00925665"/>
    <w:rsid w:val="00935C79"/>
    <w:rsid w:val="0094253D"/>
    <w:rsid w:val="00946894"/>
    <w:rsid w:val="009508E7"/>
    <w:rsid w:val="00951EA3"/>
    <w:rsid w:val="00963625"/>
    <w:rsid w:val="009719ED"/>
    <w:rsid w:val="00974F92"/>
    <w:rsid w:val="00976CEE"/>
    <w:rsid w:val="00984AEA"/>
    <w:rsid w:val="009852EE"/>
    <w:rsid w:val="00992B4E"/>
    <w:rsid w:val="009932C8"/>
    <w:rsid w:val="009943BC"/>
    <w:rsid w:val="00995878"/>
    <w:rsid w:val="009969C8"/>
    <w:rsid w:val="00997AD0"/>
    <w:rsid w:val="009B0483"/>
    <w:rsid w:val="009B4932"/>
    <w:rsid w:val="009B5F9A"/>
    <w:rsid w:val="009B7377"/>
    <w:rsid w:val="009C0069"/>
    <w:rsid w:val="009C0465"/>
    <w:rsid w:val="009C1686"/>
    <w:rsid w:val="009C2AA3"/>
    <w:rsid w:val="009C4072"/>
    <w:rsid w:val="009C7EE2"/>
    <w:rsid w:val="009D4F97"/>
    <w:rsid w:val="009D5228"/>
    <w:rsid w:val="009D76BC"/>
    <w:rsid w:val="009E04BC"/>
    <w:rsid w:val="009E1F21"/>
    <w:rsid w:val="009E2E8E"/>
    <w:rsid w:val="009F1570"/>
    <w:rsid w:val="009F328A"/>
    <w:rsid w:val="00A000AA"/>
    <w:rsid w:val="00A01D9F"/>
    <w:rsid w:val="00A06AB4"/>
    <w:rsid w:val="00A10CE1"/>
    <w:rsid w:val="00A10E71"/>
    <w:rsid w:val="00A132CD"/>
    <w:rsid w:val="00A13785"/>
    <w:rsid w:val="00A13AF9"/>
    <w:rsid w:val="00A33F4A"/>
    <w:rsid w:val="00A34A98"/>
    <w:rsid w:val="00A34AE0"/>
    <w:rsid w:val="00A35898"/>
    <w:rsid w:val="00A35CAD"/>
    <w:rsid w:val="00A417EB"/>
    <w:rsid w:val="00A42955"/>
    <w:rsid w:val="00A43E2E"/>
    <w:rsid w:val="00A44A32"/>
    <w:rsid w:val="00A47C27"/>
    <w:rsid w:val="00A50913"/>
    <w:rsid w:val="00A52F2B"/>
    <w:rsid w:val="00A56DA7"/>
    <w:rsid w:val="00A66659"/>
    <w:rsid w:val="00A72B26"/>
    <w:rsid w:val="00A744EF"/>
    <w:rsid w:val="00A76A06"/>
    <w:rsid w:val="00A76C55"/>
    <w:rsid w:val="00A76F8A"/>
    <w:rsid w:val="00A804BD"/>
    <w:rsid w:val="00A812E0"/>
    <w:rsid w:val="00A81DC4"/>
    <w:rsid w:val="00A82AC6"/>
    <w:rsid w:val="00A94928"/>
    <w:rsid w:val="00A94A6E"/>
    <w:rsid w:val="00AA1687"/>
    <w:rsid w:val="00AA6B93"/>
    <w:rsid w:val="00AA6CE9"/>
    <w:rsid w:val="00AB1169"/>
    <w:rsid w:val="00AB1972"/>
    <w:rsid w:val="00AB2B57"/>
    <w:rsid w:val="00AB33A6"/>
    <w:rsid w:val="00AB52FC"/>
    <w:rsid w:val="00AB6FA8"/>
    <w:rsid w:val="00AC03DE"/>
    <w:rsid w:val="00AC2087"/>
    <w:rsid w:val="00AC216B"/>
    <w:rsid w:val="00AC69C4"/>
    <w:rsid w:val="00AD25D3"/>
    <w:rsid w:val="00AD5EF0"/>
    <w:rsid w:val="00AF3084"/>
    <w:rsid w:val="00AF4685"/>
    <w:rsid w:val="00AF740A"/>
    <w:rsid w:val="00AF7D92"/>
    <w:rsid w:val="00B07F3B"/>
    <w:rsid w:val="00B17765"/>
    <w:rsid w:val="00B17A67"/>
    <w:rsid w:val="00B23387"/>
    <w:rsid w:val="00B24852"/>
    <w:rsid w:val="00B259B7"/>
    <w:rsid w:val="00B26DCC"/>
    <w:rsid w:val="00B309AB"/>
    <w:rsid w:val="00B32745"/>
    <w:rsid w:val="00B36180"/>
    <w:rsid w:val="00B36399"/>
    <w:rsid w:val="00B402D3"/>
    <w:rsid w:val="00B41B51"/>
    <w:rsid w:val="00B4449C"/>
    <w:rsid w:val="00B506E5"/>
    <w:rsid w:val="00B537D2"/>
    <w:rsid w:val="00B5387D"/>
    <w:rsid w:val="00B54594"/>
    <w:rsid w:val="00B57E73"/>
    <w:rsid w:val="00B6038F"/>
    <w:rsid w:val="00B7045B"/>
    <w:rsid w:val="00B80E61"/>
    <w:rsid w:val="00B8333E"/>
    <w:rsid w:val="00B91490"/>
    <w:rsid w:val="00B93641"/>
    <w:rsid w:val="00BA25FA"/>
    <w:rsid w:val="00BA794A"/>
    <w:rsid w:val="00BB7229"/>
    <w:rsid w:val="00BB74E2"/>
    <w:rsid w:val="00BC33A7"/>
    <w:rsid w:val="00BD1D61"/>
    <w:rsid w:val="00BD4039"/>
    <w:rsid w:val="00BD6032"/>
    <w:rsid w:val="00BD6ABC"/>
    <w:rsid w:val="00BE00DD"/>
    <w:rsid w:val="00BE0CCC"/>
    <w:rsid w:val="00BE211D"/>
    <w:rsid w:val="00BF3485"/>
    <w:rsid w:val="00BF4B81"/>
    <w:rsid w:val="00C026FE"/>
    <w:rsid w:val="00C03A6B"/>
    <w:rsid w:val="00C064BC"/>
    <w:rsid w:val="00C11D3F"/>
    <w:rsid w:val="00C21614"/>
    <w:rsid w:val="00C35DB2"/>
    <w:rsid w:val="00C57B2B"/>
    <w:rsid w:val="00C57D04"/>
    <w:rsid w:val="00C605B6"/>
    <w:rsid w:val="00C612A1"/>
    <w:rsid w:val="00C63DB1"/>
    <w:rsid w:val="00C6416A"/>
    <w:rsid w:val="00C76CB6"/>
    <w:rsid w:val="00C825EF"/>
    <w:rsid w:val="00C84D42"/>
    <w:rsid w:val="00C84FC9"/>
    <w:rsid w:val="00C91307"/>
    <w:rsid w:val="00C9507D"/>
    <w:rsid w:val="00C95594"/>
    <w:rsid w:val="00C96D24"/>
    <w:rsid w:val="00CA0D4B"/>
    <w:rsid w:val="00CA1642"/>
    <w:rsid w:val="00CA2348"/>
    <w:rsid w:val="00CA2654"/>
    <w:rsid w:val="00CA2D1E"/>
    <w:rsid w:val="00CA3D85"/>
    <w:rsid w:val="00CA3F67"/>
    <w:rsid w:val="00CA5B38"/>
    <w:rsid w:val="00CB3009"/>
    <w:rsid w:val="00CB513A"/>
    <w:rsid w:val="00CB6987"/>
    <w:rsid w:val="00CB78B0"/>
    <w:rsid w:val="00CC3E40"/>
    <w:rsid w:val="00CC5838"/>
    <w:rsid w:val="00CC67BA"/>
    <w:rsid w:val="00CD1E94"/>
    <w:rsid w:val="00CD24E0"/>
    <w:rsid w:val="00CD3FB4"/>
    <w:rsid w:val="00CD56D8"/>
    <w:rsid w:val="00CD5D6C"/>
    <w:rsid w:val="00CD61C5"/>
    <w:rsid w:val="00CE0DD6"/>
    <w:rsid w:val="00CE1CCC"/>
    <w:rsid w:val="00CE1E47"/>
    <w:rsid w:val="00CE4272"/>
    <w:rsid w:val="00CE77A9"/>
    <w:rsid w:val="00D008BF"/>
    <w:rsid w:val="00D202EA"/>
    <w:rsid w:val="00D22128"/>
    <w:rsid w:val="00D23881"/>
    <w:rsid w:val="00D27FEB"/>
    <w:rsid w:val="00D326BF"/>
    <w:rsid w:val="00D424F1"/>
    <w:rsid w:val="00D501E5"/>
    <w:rsid w:val="00D50D1B"/>
    <w:rsid w:val="00D54A9B"/>
    <w:rsid w:val="00D54AFC"/>
    <w:rsid w:val="00D559C2"/>
    <w:rsid w:val="00D55FB3"/>
    <w:rsid w:val="00D5696F"/>
    <w:rsid w:val="00D56BF4"/>
    <w:rsid w:val="00D607D1"/>
    <w:rsid w:val="00D6134B"/>
    <w:rsid w:val="00D61FF6"/>
    <w:rsid w:val="00D6210E"/>
    <w:rsid w:val="00D703BB"/>
    <w:rsid w:val="00D720E3"/>
    <w:rsid w:val="00D72938"/>
    <w:rsid w:val="00D72B5E"/>
    <w:rsid w:val="00D7370E"/>
    <w:rsid w:val="00D75246"/>
    <w:rsid w:val="00D839E1"/>
    <w:rsid w:val="00D874D6"/>
    <w:rsid w:val="00D93DEF"/>
    <w:rsid w:val="00D9594B"/>
    <w:rsid w:val="00DA3A24"/>
    <w:rsid w:val="00DA7D0F"/>
    <w:rsid w:val="00DC146D"/>
    <w:rsid w:val="00DC1CC9"/>
    <w:rsid w:val="00DC6A79"/>
    <w:rsid w:val="00DD2EDE"/>
    <w:rsid w:val="00DE0A49"/>
    <w:rsid w:val="00DE392E"/>
    <w:rsid w:val="00DE7D5C"/>
    <w:rsid w:val="00DF46A3"/>
    <w:rsid w:val="00E0169A"/>
    <w:rsid w:val="00E03860"/>
    <w:rsid w:val="00E06FD6"/>
    <w:rsid w:val="00E12C60"/>
    <w:rsid w:val="00E17E68"/>
    <w:rsid w:val="00E20760"/>
    <w:rsid w:val="00E20CB5"/>
    <w:rsid w:val="00E2220E"/>
    <w:rsid w:val="00E27644"/>
    <w:rsid w:val="00E27EF5"/>
    <w:rsid w:val="00E27F01"/>
    <w:rsid w:val="00E30B24"/>
    <w:rsid w:val="00E4108A"/>
    <w:rsid w:val="00E414C8"/>
    <w:rsid w:val="00E4152C"/>
    <w:rsid w:val="00E41E81"/>
    <w:rsid w:val="00E4338D"/>
    <w:rsid w:val="00E51B74"/>
    <w:rsid w:val="00E52F3E"/>
    <w:rsid w:val="00E57220"/>
    <w:rsid w:val="00E63B1E"/>
    <w:rsid w:val="00E672D6"/>
    <w:rsid w:val="00E6762F"/>
    <w:rsid w:val="00E67A66"/>
    <w:rsid w:val="00E70F19"/>
    <w:rsid w:val="00E72D88"/>
    <w:rsid w:val="00E73622"/>
    <w:rsid w:val="00E74E57"/>
    <w:rsid w:val="00E75092"/>
    <w:rsid w:val="00E75588"/>
    <w:rsid w:val="00E77DD7"/>
    <w:rsid w:val="00E807C2"/>
    <w:rsid w:val="00E84E11"/>
    <w:rsid w:val="00E94A50"/>
    <w:rsid w:val="00E95A3E"/>
    <w:rsid w:val="00E95D09"/>
    <w:rsid w:val="00EA4AEA"/>
    <w:rsid w:val="00EA7AB0"/>
    <w:rsid w:val="00EB24C7"/>
    <w:rsid w:val="00EB5798"/>
    <w:rsid w:val="00EB702F"/>
    <w:rsid w:val="00EC5BD4"/>
    <w:rsid w:val="00ED6F28"/>
    <w:rsid w:val="00EE1666"/>
    <w:rsid w:val="00EF67C7"/>
    <w:rsid w:val="00F00007"/>
    <w:rsid w:val="00F0081D"/>
    <w:rsid w:val="00F028E6"/>
    <w:rsid w:val="00F07AAD"/>
    <w:rsid w:val="00F07F49"/>
    <w:rsid w:val="00F10F60"/>
    <w:rsid w:val="00F12E30"/>
    <w:rsid w:val="00F14902"/>
    <w:rsid w:val="00F158A6"/>
    <w:rsid w:val="00F167FF"/>
    <w:rsid w:val="00F2031E"/>
    <w:rsid w:val="00F308D0"/>
    <w:rsid w:val="00F34E52"/>
    <w:rsid w:val="00F36031"/>
    <w:rsid w:val="00F37BC8"/>
    <w:rsid w:val="00F41267"/>
    <w:rsid w:val="00F419FA"/>
    <w:rsid w:val="00F4585D"/>
    <w:rsid w:val="00F45A4F"/>
    <w:rsid w:val="00F5442D"/>
    <w:rsid w:val="00F62C20"/>
    <w:rsid w:val="00F64F77"/>
    <w:rsid w:val="00F73422"/>
    <w:rsid w:val="00F752AD"/>
    <w:rsid w:val="00F76359"/>
    <w:rsid w:val="00F77FAA"/>
    <w:rsid w:val="00F80604"/>
    <w:rsid w:val="00F80FE4"/>
    <w:rsid w:val="00F816B5"/>
    <w:rsid w:val="00F81F85"/>
    <w:rsid w:val="00F835A5"/>
    <w:rsid w:val="00F863A4"/>
    <w:rsid w:val="00F86C58"/>
    <w:rsid w:val="00F876A8"/>
    <w:rsid w:val="00F9005A"/>
    <w:rsid w:val="00F91FE5"/>
    <w:rsid w:val="00F95B8D"/>
    <w:rsid w:val="00F96E6B"/>
    <w:rsid w:val="00F97119"/>
    <w:rsid w:val="00FA0433"/>
    <w:rsid w:val="00FA35CB"/>
    <w:rsid w:val="00FA5885"/>
    <w:rsid w:val="00FB1BA8"/>
    <w:rsid w:val="00FB415D"/>
    <w:rsid w:val="00FB47E4"/>
    <w:rsid w:val="00FB6828"/>
    <w:rsid w:val="00FC48F1"/>
    <w:rsid w:val="00FD1CFA"/>
    <w:rsid w:val="00FD1DC1"/>
    <w:rsid w:val="00FD3C0F"/>
    <w:rsid w:val="00FE1F0C"/>
    <w:rsid w:val="00FE709F"/>
    <w:rsid w:val="00FF0170"/>
    <w:rsid w:val="00FF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A55B4"/>
  <w15:docId w15:val="{F938C65E-C253-4C92-BBCD-63F6448B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B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B24C7"/>
    <w:pPr>
      <w:keepNext/>
      <w:jc w:val="center"/>
      <w:outlineLvl w:val="1"/>
    </w:pPr>
    <w:rPr>
      <w:bCs/>
      <w:i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0D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E04BC"/>
    <w:pPr>
      <w:autoSpaceDE w:val="0"/>
      <w:autoSpaceDN w:val="0"/>
      <w:adjustRightInd w:val="0"/>
      <w:jc w:val="both"/>
    </w:pPr>
    <w:rPr>
      <w:sz w:val="20"/>
    </w:rPr>
  </w:style>
  <w:style w:type="paragraph" w:styleId="Header">
    <w:name w:val="header"/>
    <w:basedOn w:val="Normal"/>
    <w:rsid w:val="009E04BC"/>
    <w:pPr>
      <w:tabs>
        <w:tab w:val="center" w:pos="4153"/>
        <w:tab w:val="right" w:pos="8306"/>
      </w:tabs>
    </w:pPr>
    <w:rPr>
      <w:rFonts w:ascii="RimTimes" w:hAnsi="RimTimes"/>
      <w:sz w:val="28"/>
      <w:szCs w:val="20"/>
      <w:lang w:val="lv-LV"/>
    </w:rPr>
  </w:style>
  <w:style w:type="character" w:customStyle="1" w:styleId="arial12negru1">
    <w:name w:val="arial12negru1"/>
    <w:rsid w:val="002F3DFA"/>
    <w:rPr>
      <w:rFonts w:ascii="Arial" w:hAnsi="Arial" w:cs="Arial" w:hint="default"/>
      <w:b w:val="0"/>
      <w:bCs w:val="0"/>
      <w:strike w:val="0"/>
      <w:dstrike w:val="0"/>
      <w:color w:val="000000"/>
      <w:sz w:val="19"/>
      <w:szCs w:val="19"/>
      <w:u w:val="none"/>
      <w:effect w:val="none"/>
    </w:rPr>
  </w:style>
  <w:style w:type="paragraph" w:styleId="NormalWeb">
    <w:name w:val="Normal (Web)"/>
    <w:basedOn w:val="Normal"/>
    <w:rsid w:val="00062BF8"/>
    <w:pPr>
      <w:spacing w:before="100" w:beforeAutospacing="1" w:after="100" w:afterAutospacing="1"/>
    </w:pPr>
    <w:rPr>
      <w:lang w:val="en-US"/>
    </w:rPr>
  </w:style>
  <w:style w:type="character" w:customStyle="1" w:styleId="style61">
    <w:name w:val="style61"/>
    <w:rsid w:val="00062BF8"/>
    <w:rPr>
      <w:color w:val="336699"/>
    </w:rPr>
  </w:style>
  <w:style w:type="character" w:styleId="Hyperlink">
    <w:name w:val="Hyperlink"/>
    <w:rsid w:val="00062BF8"/>
    <w:rPr>
      <w:color w:val="0000FF"/>
      <w:u w:val="single"/>
    </w:rPr>
  </w:style>
  <w:style w:type="paragraph" w:customStyle="1" w:styleId="CaracterCaracterCharCharCaracterCaracter">
    <w:name w:val="Caracter Caracter Char Char Caracter Caracter"/>
    <w:basedOn w:val="Normal"/>
    <w:rsid w:val="00233A2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BA7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5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rsid w:val="00F80604"/>
    <w:rPr>
      <w:lang w:val="pl-PL" w:eastAsia="pl-PL"/>
    </w:rPr>
  </w:style>
  <w:style w:type="paragraph" w:customStyle="1" w:styleId="CaracterCaracter">
    <w:name w:val="Caracter Caracter"/>
    <w:basedOn w:val="Normal"/>
    <w:rsid w:val="0062206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Emphasis">
    <w:name w:val="Emphasis"/>
    <w:uiPriority w:val="20"/>
    <w:qFormat/>
    <w:rsid w:val="00B24852"/>
    <w:rPr>
      <w:i/>
      <w:iCs/>
    </w:rPr>
  </w:style>
  <w:style w:type="paragraph" w:styleId="HTMLPreformatted">
    <w:name w:val="HTML Preformatted"/>
    <w:basedOn w:val="Normal"/>
    <w:link w:val="HTMLPreformattedChar"/>
    <w:rsid w:val="00613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613945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250B1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F80F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FE4"/>
    <w:rPr>
      <w:sz w:val="20"/>
      <w:szCs w:val="20"/>
    </w:rPr>
  </w:style>
  <w:style w:type="character" w:customStyle="1" w:styleId="CommentTextChar">
    <w:name w:val="Comment Text Char"/>
    <w:link w:val="CommentText"/>
    <w:rsid w:val="00F80FE4"/>
    <w:rPr>
      <w:lang w:eastAsia="en-US"/>
    </w:rPr>
  </w:style>
  <w:style w:type="paragraph" w:styleId="BodyTextIndent">
    <w:name w:val="Body Text Indent"/>
    <w:basedOn w:val="Normal"/>
    <w:link w:val="BodyTextIndentChar"/>
    <w:rsid w:val="00771F5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71F59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EB24C7"/>
    <w:rPr>
      <w:bCs/>
      <w:iCs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0A44CF"/>
    <w:pPr>
      <w:spacing w:after="120"/>
    </w:pPr>
  </w:style>
  <w:style w:type="character" w:customStyle="1" w:styleId="BodyTextChar">
    <w:name w:val="Body Text Char"/>
    <w:link w:val="BodyText"/>
    <w:rsid w:val="000A44CF"/>
    <w:rPr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CD1E94"/>
    <w:pPr>
      <w:jc w:val="center"/>
    </w:pPr>
    <w:rPr>
      <w:b/>
    </w:rPr>
  </w:style>
  <w:style w:type="character" w:customStyle="1" w:styleId="SubtitleChar">
    <w:name w:val="Subtitle Char"/>
    <w:link w:val="Subtitle"/>
    <w:rsid w:val="00CD1E94"/>
    <w:rPr>
      <w:b/>
      <w:sz w:val="24"/>
      <w:szCs w:val="24"/>
      <w:lang w:val="ro-RO"/>
    </w:rPr>
  </w:style>
  <w:style w:type="paragraph" w:styleId="Title">
    <w:name w:val="Title"/>
    <w:basedOn w:val="Normal"/>
    <w:link w:val="TitleChar"/>
    <w:qFormat/>
    <w:rsid w:val="000675AA"/>
    <w:pPr>
      <w:jc w:val="center"/>
    </w:pPr>
    <w:rPr>
      <w:b/>
      <w:bCs/>
      <w:sz w:val="28"/>
      <w:u w:val="single"/>
      <w:lang w:eastAsia="ro-RO"/>
    </w:rPr>
  </w:style>
  <w:style w:type="character" w:customStyle="1" w:styleId="TitleChar">
    <w:name w:val="Title Char"/>
    <w:link w:val="Title"/>
    <w:rsid w:val="000675AA"/>
    <w:rPr>
      <w:b/>
      <w:bCs/>
      <w:sz w:val="28"/>
      <w:szCs w:val="24"/>
      <w:u w:val="single"/>
      <w:lang w:val="ro-RO" w:eastAsia="ro-RO"/>
    </w:rPr>
  </w:style>
  <w:style w:type="paragraph" w:customStyle="1" w:styleId="CaracterCaracterCaracterCharCaracter">
    <w:name w:val="Caracter Caracter Caracter Char Caracter"/>
    <w:basedOn w:val="Normal"/>
    <w:rsid w:val="000337EC"/>
    <w:rPr>
      <w:lang w:val="pl-PL" w:eastAsia="pl-PL"/>
    </w:rPr>
  </w:style>
  <w:style w:type="character" w:customStyle="1" w:styleId="Heading3Char">
    <w:name w:val="Heading 3 Char"/>
    <w:link w:val="Heading3"/>
    <w:semiHidden/>
    <w:rsid w:val="003F0DE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5red18">
    <w:name w:val="l5_red18"/>
    <w:rsid w:val="003F0DE8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54">
    <w:name w:val="l5_red54"/>
    <w:rsid w:val="003F0DE8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1">
    <w:name w:val="l5def1"/>
    <w:rsid w:val="003F0DE8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3F0DE8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rsid w:val="003F0DE8"/>
    <w:rPr>
      <w:rFonts w:ascii="Arial" w:hAnsi="Arial" w:cs="Arial" w:hint="default"/>
      <w:color w:val="000000"/>
      <w:sz w:val="26"/>
      <w:szCs w:val="26"/>
    </w:rPr>
  </w:style>
  <w:style w:type="character" w:customStyle="1" w:styleId="l5red10">
    <w:name w:val="l5_red10"/>
    <w:rsid w:val="003F0DE8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1">
    <w:name w:val="l5_red11"/>
    <w:rsid w:val="003F0DE8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0">
    <w:name w:val="l5_red20"/>
    <w:rsid w:val="003F0DE8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2">
    <w:name w:val="l5_red22"/>
    <w:rsid w:val="003F0DE8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lineat1">
    <w:name w:val="alineat1"/>
    <w:uiPriority w:val="99"/>
    <w:rsid w:val="001D182E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1D182E"/>
    <w:pPr>
      <w:ind w:left="720"/>
      <w:contextualSpacing/>
    </w:pPr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0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3332"/>
    <w:rPr>
      <w:b/>
      <w:bCs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08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89C"/>
    <w:rPr>
      <w:sz w:val="24"/>
      <w:szCs w:val="24"/>
      <w:lang w:eastAsia="en-US"/>
    </w:rPr>
  </w:style>
  <w:style w:type="character" w:customStyle="1" w:styleId="l5tlu1">
    <w:name w:val="l5tlu1"/>
    <w:rsid w:val="00193EE7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semiHidden/>
    <w:unhideWhenUsed/>
    <w:rsid w:val="008D43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43A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8D4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27C8-B175-4AD6-85AC-5907154B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2136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DE FUNDAMENTARE</vt:lpstr>
    </vt:vector>
  </TitlesOfParts>
  <Company>IBM</Company>
  <LinksUpToDate>false</LinksUpToDate>
  <CharactersWithSpaces>15682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FUNDAMENTARE</dc:title>
  <dc:creator>user17</dc:creator>
  <cp:lastModifiedBy>Tomina Motea</cp:lastModifiedBy>
  <cp:revision>28</cp:revision>
  <cp:lastPrinted>2019-07-26T08:16:00Z</cp:lastPrinted>
  <dcterms:created xsi:type="dcterms:W3CDTF">2019-01-30T10:02:00Z</dcterms:created>
  <dcterms:modified xsi:type="dcterms:W3CDTF">2019-07-26T08:18:00Z</dcterms:modified>
</cp:coreProperties>
</file>